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8D3" w:rsidRDefault="004518D3"/>
    <w:p w:rsidR="000676AB" w:rsidRPr="000676AB" w:rsidRDefault="002D35EB" w:rsidP="000676AB">
      <w:pPr>
        <w:spacing w:after="0" w:line="360" w:lineRule="auto"/>
        <w:jc w:val="both"/>
        <w:rPr>
          <w:rFonts w:ascii="Arial" w:hAnsi="Arial" w:cs="Arial"/>
          <w:b/>
          <w:bCs/>
          <w:sz w:val="20"/>
          <w:szCs w:val="20"/>
          <w:lang w:val="en-US"/>
        </w:rPr>
      </w:pPr>
      <w:r>
        <w:rPr>
          <w:rFonts w:ascii="Arial" w:hAnsi="Arial" w:cs="Arial"/>
          <w:b/>
          <w:bCs/>
          <w:sz w:val="20"/>
          <w:szCs w:val="20"/>
          <w:lang w:val="en-US"/>
        </w:rPr>
        <w:t>PROBIOTICS VS. BACTERIA: HOW LACTOBACILLUS CASEI BATTLES STREPTOCOCCUS MUTANS BIOFILM (IN VITRO)</w:t>
      </w:r>
    </w:p>
    <w:p w:rsidR="00D914F1" w:rsidRPr="000676AB" w:rsidRDefault="00D914F1" w:rsidP="00D914F1">
      <w:pPr>
        <w:spacing w:after="0" w:line="360" w:lineRule="auto"/>
        <w:rPr>
          <w:rFonts w:ascii="Arial" w:hAnsi="Arial" w:cs="Arial"/>
          <w:sz w:val="20"/>
          <w:szCs w:val="20"/>
          <w:lang w:val="id-ID"/>
        </w:rPr>
      </w:pPr>
    </w:p>
    <w:p w:rsidR="00D914F1" w:rsidRPr="00CA73F9" w:rsidRDefault="00CA73F9" w:rsidP="000676AB">
      <w:pPr>
        <w:spacing w:after="0" w:line="360" w:lineRule="auto"/>
        <w:rPr>
          <w:rFonts w:ascii="Arial" w:hAnsi="Arial" w:cs="Arial"/>
          <w:i/>
          <w:iCs/>
          <w:sz w:val="20"/>
          <w:szCs w:val="20"/>
          <w:lang w:val="en-US"/>
        </w:rPr>
      </w:pPr>
      <w:proofErr w:type="spellStart"/>
      <w:r w:rsidRPr="000676AB">
        <w:rPr>
          <w:rFonts w:ascii="Arial" w:hAnsi="Arial" w:cs="Arial"/>
          <w:i/>
          <w:iCs/>
          <w:sz w:val="20"/>
          <w:szCs w:val="20"/>
        </w:rPr>
        <w:t>Renanda</w:t>
      </w:r>
      <w:proofErr w:type="spellEnd"/>
      <w:r w:rsidRPr="000676AB">
        <w:rPr>
          <w:rFonts w:ascii="Arial" w:hAnsi="Arial" w:cs="Arial"/>
          <w:i/>
          <w:iCs/>
          <w:sz w:val="20"/>
          <w:szCs w:val="20"/>
        </w:rPr>
        <w:t xml:space="preserve"> </w:t>
      </w:r>
      <w:proofErr w:type="spellStart"/>
      <w:r w:rsidRPr="000676AB">
        <w:rPr>
          <w:rFonts w:ascii="Arial" w:hAnsi="Arial" w:cs="Arial"/>
          <w:i/>
          <w:iCs/>
          <w:sz w:val="20"/>
          <w:szCs w:val="20"/>
        </w:rPr>
        <w:t>Rifki</w:t>
      </w:r>
      <w:proofErr w:type="spellEnd"/>
      <w:r w:rsidRPr="000676AB">
        <w:rPr>
          <w:rFonts w:ascii="Arial" w:hAnsi="Arial" w:cs="Arial"/>
          <w:i/>
          <w:iCs/>
          <w:sz w:val="20"/>
          <w:szCs w:val="20"/>
        </w:rPr>
        <w:t xml:space="preserve"> </w:t>
      </w:r>
      <w:proofErr w:type="spellStart"/>
      <w:r w:rsidRPr="000676AB">
        <w:rPr>
          <w:rFonts w:ascii="Arial" w:hAnsi="Arial" w:cs="Arial"/>
          <w:i/>
          <w:iCs/>
          <w:sz w:val="20"/>
          <w:szCs w:val="20"/>
        </w:rPr>
        <w:t>Ikhsandarujati</w:t>
      </w:r>
      <w:proofErr w:type="spellEnd"/>
      <w:r>
        <w:rPr>
          <w:rFonts w:ascii="Arial" w:hAnsi="Arial" w:cs="Arial"/>
          <w:i/>
          <w:iCs/>
          <w:sz w:val="20"/>
          <w:szCs w:val="20"/>
        </w:rPr>
        <w:t xml:space="preserve">*, </w:t>
      </w:r>
      <w:proofErr w:type="spellStart"/>
      <w:r w:rsidRPr="000676AB">
        <w:rPr>
          <w:rFonts w:ascii="Arial" w:hAnsi="Arial" w:cs="Arial"/>
          <w:i/>
          <w:iCs/>
          <w:sz w:val="20"/>
          <w:szCs w:val="20"/>
        </w:rPr>
        <w:t>Rahmawati</w:t>
      </w:r>
      <w:proofErr w:type="spellEnd"/>
      <w:r w:rsidRPr="000676AB">
        <w:rPr>
          <w:rFonts w:ascii="Arial" w:hAnsi="Arial" w:cs="Arial"/>
          <w:i/>
          <w:iCs/>
          <w:sz w:val="20"/>
          <w:szCs w:val="20"/>
        </w:rPr>
        <w:t xml:space="preserve"> Sri </w:t>
      </w:r>
      <w:proofErr w:type="spellStart"/>
      <w:r w:rsidRPr="000676AB">
        <w:rPr>
          <w:rFonts w:ascii="Arial" w:hAnsi="Arial" w:cs="Arial"/>
          <w:i/>
          <w:iCs/>
          <w:sz w:val="20"/>
          <w:szCs w:val="20"/>
        </w:rPr>
        <w:t>Praptiningsih</w:t>
      </w:r>
      <w:proofErr w:type="spellEnd"/>
      <w:r w:rsidRPr="00D914F1">
        <w:rPr>
          <w:rFonts w:ascii="Arial" w:hAnsi="Arial" w:cs="Arial"/>
          <w:i/>
          <w:iCs/>
          <w:sz w:val="20"/>
          <w:szCs w:val="20"/>
        </w:rPr>
        <w:t>*</w:t>
      </w:r>
      <w:r>
        <w:rPr>
          <w:rFonts w:ascii="Arial" w:hAnsi="Arial" w:cs="Arial"/>
          <w:i/>
          <w:iCs/>
          <w:sz w:val="20"/>
          <w:szCs w:val="20"/>
        </w:rPr>
        <w:t>*</w:t>
      </w:r>
      <w:r w:rsidRPr="00D914F1">
        <w:rPr>
          <w:rFonts w:ascii="Arial" w:hAnsi="Arial" w:cs="Arial"/>
          <w:i/>
          <w:iCs/>
          <w:sz w:val="20"/>
          <w:szCs w:val="20"/>
        </w:rPr>
        <w:t xml:space="preserve">, </w:t>
      </w:r>
      <w:r>
        <w:rPr>
          <w:rFonts w:ascii="Arial" w:hAnsi="Arial" w:cs="Arial"/>
          <w:i/>
          <w:iCs/>
          <w:sz w:val="20"/>
          <w:szCs w:val="20"/>
        </w:rPr>
        <w:t>Rina Kartika Sari***</w:t>
      </w:r>
    </w:p>
    <w:p w:rsidR="00D914F1" w:rsidRDefault="00D914F1" w:rsidP="00D914F1">
      <w:pPr>
        <w:spacing w:after="0" w:line="360" w:lineRule="auto"/>
        <w:rPr>
          <w:rFonts w:ascii="Arial" w:hAnsi="Arial" w:cs="Arial"/>
          <w:sz w:val="20"/>
          <w:szCs w:val="20"/>
        </w:rPr>
      </w:pPr>
      <w:r>
        <w:rPr>
          <w:noProof/>
          <w:spacing w:val="-49"/>
          <w:sz w:val="20"/>
          <w:lang w:val="en-US"/>
        </w:rPr>
        <mc:AlternateContent>
          <mc:Choice Requires="wps">
            <w:drawing>
              <wp:inline distT="0" distB="0" distL="0" distR="0" wp14:anchorId="061F2C70" wp14:editId="09ECB180">
                <wp:extent cx="5969635" cy="1028700"/>
                <wp:effectExtent l="0" t="0" r="12065" b="19050"/>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102870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914F1" w:rsidRDefault="00D914F1" w:rsidP="00D914F1">
                            <w:pPr>
                              <w:spacing w:after="0" w:line="360" w:lineRule="auto"/>
                              <w:ind w:left="57"/>
                              <w:rPr>
                                <w:rFonts w:ascii="Arial" w:hAnsi="Arial" w:cs="Arial"/>
                                <w:i/>
                                <w:sz w:val="20"/>
                                <w:szCs w:val="20"/>
                              </w:rPr>
                            </w:pPr>
                            <w:r w:rsidRPr="00FB7A2E">
                              <w:rPr>
                                <w:rFonts w:ascii="Arial" w:hAnsi="Arial" w:cs="Arial"/>
                                <w:i/>
                                <w:sz w:val="20"/>
                                <w:szCs w:val="20"/>
                              </w:rPr>
                              <w:t xml:space="preserve">* Faculty of Dentistry, Sultan </w:t>
                            </w:r>
                            <w:proofErr w:type="spellStart"/>
                            <w:r w:rsidRPr="00FB7A2E">
                              <w:rPr>
                                <w:rFonts w:ascii="Arial" w:hAnsi="Arial" w:cs="Arial"/>
                                <w:i/>
                                <w:sz w:val="20"/>
                                <w:szCs w:val="20"/>
                              </w:rPr>
                              <w:t>Agung</w:t>
                            </w:r>
                            <w:proofErr w:type="spellEnd"/>
                            <w:r w:rsidRPr="00FB7A2E">
                              <w:rPr>
                                <w:rFonts w:ascii="Arial" w:hAnsi="Arial" w:cs="Arial"/>
                                <w:i/>
                                <w:sz w:val="20"/>
                                <w:szCs w:val="20"/>
                              </w:rPr>
                              <w:t xml:space="preserve"> Islamic University</w:t>
                            </w:r>
                          </w:p>
                          <w:p w:rsidR="0093369D" w:rsidRDefault="0093369D" w:rsidP="00D914F1">
                            <w:pPr>
                              <w:spacing w:after="0" w:line="360" w:lineRule="auto"/>
                              <w:ind w:left="57"/>
                              <w:rPr>
                                <w:rFonts w:ascii="Arial" w:hAnsi="Arial" w:cs="Arial"/>
                                <w:i/>
                                <w:sz w:val="20"/>
                                <w:szCs w:val="20"/>
                              </w:rPr>
                            </w:pPr>
                            <w:r>
                              <w:rPr>
                                <w:rFonts w:ascii="Arial" w:hAnsi="Arial" w:cs="Arial"/>
                                <w:i/>
                                <w:sz w:val="20"/>
                                <w:szCs w:val="20"/>
                              </w:rPr>
                              <w:t xml:space="preserve">** Department of Oral Biology, Faculty of Dentistry, Sultan </w:t>
                            </w:r>
                            <w:proofErr w:type="spellStart"/>
                            <w:r>
                              <w:rPr>
                                <w:rFonts w:ascii="Arial" w:hAnsi="Arial" w:cs="Arial"/>
                                <w:i/>
                                <w:sz w:val="20"/>
                                <w:szCs w:val="20"/>
                              </w:rPr>
                              <w:t>Agung</w:t>
                            </w:r>
                            <w:proofErr w:type="spellEnd"/>
                            <w:r>
                              <w:rPr>
                                <w:rFonts w:ascii="Arial" w:hAnsi="Arial" w:cs="Arial"/>
                                <w:i/>
                                <w:sz w:val="20"/>
                                <w:szCs w:val="20"/>
                              </w:rPr>
                              <w:t xml:space="preserve"> Islamic University</w:t>
                            </w:r>
                          </w:p>
                          <w:p w:rsidR="0093369D" w:rsidRDefault="0093369D" w:rsidP="00D914F1">
                            <w:pPr>
                              <w:spacing w:after="0" w:line="360" w:lineRule="auto"/>
                              <w:ind w:left="57"/>
                              <w:rPr>
                                <w:rFonts w:ascii="Arial" w:hAnsi="Arial" w:cs="Arial"/>
                                <w:i/>
                                <w:sz w:val="20"/>
                                <w:szCs w:val="20"/>
                              </w:rPr>
                            </w:pPr>
                            <w:r>
                              <w:rPr>
                                <w:rFonts w:ascii="Arial" w:hAnsi="Arial" w:cs="Arial"/>
                                <w:i/>
                                <w:sz w:val="20"/>
                                <w:szCs w:val="20"/>
                              </w:rPr>
                              <w:t xml:space="preserve">*** Department of Oral medicine, Faculty of Dentistry, Sultan </w:t>
                            </w:r>
                            <w:proofErr w:type="spellStart"/>
                            <w:r>
                              <w:rPr>
                                <w:rFonts w:ascii="Arial" w:hAnsi="Arial" w:cs="Arial"/>
                                <w:i/>
                                <w:sz w:val="20"/>
                                <w:szCs w:val="20"/>
                              </w:rPr>
                              <w:t>Agung</w:t>
                            </w:r>
                            <w:proofErr w:type="spellEnd"/>
                            <w:r>
                              <w:rPr>
                                <w:rFonts w:ascii="Arial" w:hAnsi="Arial" w:cs="Arial"/>
                                <w:i/>
                                <w:sz w:val="20"/>
                                <w:szCs w:val="20"/>
                              </w:rPr>
                              <w:t xml:space="preserve"> Islamic University</w:t>
                            </w:r>
                          </w:p>
                          <w:p w:rsidR="0093369D" w:rsidRPr="00FB7A2E" w:rsidRDefault="0093369D" w:rsidP="00D914F1">
                            <w:pPr>
                              <w:spacing w:after="0" w:line="360" w:lineRule="auto"/>
                              <w:ind w:left="57"/>
                              <w:rPr>
                                <w:rFonts w:ascii="Arial" w:hAnsi="Arial" w:cs="Arial"/>
                                <w:i/>
                                <w:sz w:val="20"/>
                                <w:szCs w:val="20"/>
                              </w:rPr>
                            </w:pPr>
                          </w:p>
                          <w:p w:rsidR="00D914F1" w:rsidRPr="00FB7A2E" w:rsidRDefault="00CD1B71" w:rsidP="00D914F1">
                            <w:pPr>
                              <w:spacing w:after="0" w:line="360" w:lineRule="auto"/>
                              <w:ind w:left="57"/>
                              <w:rPr>
                                <w:rFonts w:ascii="Arial" w:hAnsi="Arial" w:cs="Arial"/>
                                <w:b/>
                                <w:sz w:val="20"/>
                                <w:szCs w:val="20"/>
                              </w:rPr>
                            </w:pPr>
                            <w:r w:rsidRPr="005867FC">
                              <w:rPr>
                                <w:rFonts w:ascii="Arial" w:hAnsi="Arial" w:cs="Arial"/>
                                <w:b/>
                                <w:i/>
                                <w:iCs/>
                                <w:sz w:val="20"/>
                                <w:szCs w:val="20"/>
                              </w:rPr>
                              <w:t>Correspondence</w:t>
                            </w:r>
                            <w:r w:rsidR="00D914F1" w:rsidRPr="00FB7A2E">
                              <w:rPr>
                                <w:rFonts w:ascii="Arial" w:hAnsi="Arial" w:cs="Arial"/>
                                <w:b/>
                                <w:sz w:val="20"/>
                                <w:szCs w:val="20"/>
                              </w:rPr>
                              <w:t xml:space="preserve">: renanda.ryan@gmail.com </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470.05pt;height: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" filled="f" strokeweight=".25pt">
                <v:textbox inset="0,0,0,0">
                  <w:txbxContent>
                    <w:p w14:paraId="36AE6427" w14:textId="33D97256" w:rsidR="00D914F1" w:rsidRDefault="00D914F1" w:rsidP="00D914F1">
                      <w:pPr>
                        <w:spacing w:after="0" w:line="360" w:lineRule="auto"/>
                        <w:ind w:left="57"/>
                        <w:rPr>
                          <w:rFonts w:ascii="Arial" w:hAnsi="Arial" w:cs="Arial"/>
                          <w:i/>
                          <w:sz w:val="20"/>
                          <w:szCs w:val="20"/>
                        </w:rPr>
                      </w:pPr>
                      <w:r w:rsidRPr="00FB7A2E">
                        <w:rPr>
                          <w:rFonts w:ascii="Arial" w:hAnsi="Arial" w:cs="Arial"/>
                          <w:i/>
                          <w:sz w:val="20"/>
                          <w:szCs w:val="20"/>
                        </w:rPr>
                        <w:t>* Faculty of Dentistry, Sultan Agung Islamic University</w:t>
                      </w:r>
                      <w:bookmarkStart w:id="1" w:name="_GoBack"/>
                      <w:bookmarkEnd w:id="1"/>
                      <w:proofErr w:type="spellStart"/>
                      <w:proofErr w:type="spellEnd"/>
                    </w:p>
                    <w:p w14:paraId="2C2F7648" w14:textId="48995B65" w:rsidR="0093369D" w:rsidRDefault="0093369D" w:rsidP="00D914F1">
                      <w:pPr>
                        <w:spacing w:after="0" w:line="360" w:lineRule="auto"/>
                        <w:ind w:left="57"/>
                        <w:rPr>
                          <w:rFonts w:ascii="Arial" w:hAnsi="Arial" w:cs="Arial"/>
                          <w:i/>
                          <w:sz w:val="20"/>
                          <w:szCs w:val="20"/>
                        </w:rPr>
                      </w:pPr>
                      <w:r>
                        <w:rPr>
                          <w:rFonts w:ascii="Arial" w:hAnsi="Arial" w:cs="Arial"/>
                          <w:i/>
                          <w:sz w:val="20"/>
                          <w:szCs w:val="20"/>
                        </w:rPr>
                        <w:t xml:space="preserve">** Department of Oral Biology, Faculty of Dentistry, Sultan Agung Islamic University</w:t>
                      </w:r>
                      <w:proofErr w:type="spellStart"/>
                      <w:proofErr w:type="spellEnd"/>
                    </w:p>
                    <w:p w14:paraId="3D1BF5F7" w14:textId="208B3372" w:rsidR="0093369D" w:rsidRDefault="0093369D" w:rsidP="00D914F1">
                      <w:pPr>
                        <w:spacing w:after="0" w:line="360" w:lineRule="auto"/>
                        <w:ind w:left="57"/>
                        <w:rPr>
                          <w:rFonts w:ascii="Arial" w:hAnsi="Arial" w:cs="Arial"/>
                          <w:i/>
                          <w:sz w:val="20"/>
                          <w:szCs w:val="20"/>
                        </w:rPr>
                      </w:pPr>
                      <w:r>
                        <w:rPr>
                          <w:rFonts w:ascii="Arial" w:hAnsi="Arial" w:cs="Arial"/>
                          <w:i/>
                          <w:sz w:val="20"/>
                          <w:szCs w:val="20"/>
                        </w:rPr>
                        <w:t>*** Department of Oral medicine, Faculty of Dentistry, Sultan Agung Islamic University</w:t>
                      </w:r>
                      <w:proofErr w:type="spellStart"/>
                      <w:proofErr w:type="spellEnd"/>
                    </w:p>
                    <w:p w14:paraId="3E54120D" w14:textId="77777777" w:rsidR="0093369D" w:rsidRPr="00FB7A2E" w:rsidRDefault="0093369D" w:rsidP="00D914F1">
                      <w:pPr>
                        <w:spacing w:after="0" w:line="360" w:lineRule="auto"/>
                        <w:ind w:left="57"/>
                        <w:rPr>
                          <w:rFonts w:ascii="Arial" w:hAnsi="Arial" w:cs="Arial"/>
                          <w:i/>
                          <w:sz w:val="20"/>
                          <w:szCs w:val="20"/>
                        </w:rPr>
                      </w:pPr>
                    </w:p>
                    <w:p w14:paraId="5B450388" w14:textId="0EA97DD3" w:rsidR="00D914F1" w:rsidRPr="00FB7A2E" w:rsidRDefault="00CD1B71" w:rsidP="00D914F1">
                      <w:pPr>
                        <w:spacing w:after="0" w:line="360" w:lineRule="auto"/>
                        <w:ind w:left="57"/>
                        <w:rPr>
                          <w:rFonts w:ascii="Arial" w:hAnsi="Arial" w:cs="Arial"/>
                          <w:b/>
                          <w:sz w:val="20"/>
                          <w:szCs w:val="20"/>
                        </w:rPr>
                      </w:pPr>
                      <w:r w:rsidRPr="005867FC">
                        <w:rPr>
                          <w:rFonts w:ascii="Arial" w:hAnsi="Arial" w:cs="Arial"/>
                          <w:b/>
                          <w:i/>
                          <w:iCs/>
                          <w:sz w:val="20"/>
                          <w:szCs w:val="20"/>
                        </w:rPr>
                        <w:t>Correspondence</w:t>
                      </w:r>
                      <w:r w:rsidR="00D914F1" w:rsidRPr="00FB7A2E">
                        <w:rPr>
                          <w:rFonts w:ascii="Arial" w:hAnsi="Arial" w:cs="Arial"/>
                          <w:b/>
                          <w:sz w:val="20"/>
                          <w:szCs w:val="20"/>
                        </w:rPr>
                        <w:t xml:space="preserve">: renanda.ryan@gmail.com </w:t>
                      </w:r>
                    </w:p>
                  </w:txbxContent>
                </v:textbox>
                <w10:anchorlock/>
              </v:shape>
            </w:pict>
          </mc:Fallback>
        </mc:AlternateContent>
      </w:r>
    </w:p>
    <w:p w:rsidR="00D914F1" w:rsidRDefault="00D914F1" w:rsidP="00D914F1">
      <w:pPr>
        <w:spacing w:after="0" w:line="360" w:lineRule="auto"/>
        <w:rPr>
          <w:rFonts w:ascii="Arial" w:hAnsi="Arial" w:cs="Arial"/>
          <w:sz w:val="20"/>
          <w:szCs w:val="20"/>
        </w:rPr>
      </w:pPr>
    </w:p>
    <w:p w:rsidR="00D914F1" w:rsidRDefault="005867FC" w:rsidP="00D914F1">
      <w:pPr>
        <w:spacing w:after="0" w:line="360" w:lineRule="auto"/>
        <w:rPr>
          <w:rFonts w:ascii="Arial" w:hAnsi="Arial" w:cs="Arial"/>
          <w:sz w:val="20"/>
          <w:szCs w:val="20"/>
        </w:rPr>
      </w:pPr>
      <w:r>
        <w:rPr>
          <w:noProof/>
          <w:lang w:val="en-US"/>
        </w:rPr>
        <mc:AlternateContent>
          <mc:Choice Requires="wps">
            <w:drawing>
              <wp:anchor distT="0" distB="0" distL="114300" distR="114300" simplePos="0" relativeHeight="251657728" behindDoc="0" locked="0" layoutInCell="1" allowOverlap="1" wp14:anchorId="7A46B01B" wp14:editId="2E3705E9">
                <wp:simplePos x="0" y="0"/>
                <wp:positionH relativeFrom="margin">
                  <wp:align>left</wp:align>
                </wp:positionH>
                <wp:positionV relativeFrom="paragraph">
                  <wp:posOffset>158027</wp:posOffset>
                </wp:positionV>
                <wp:extent cx="1529080" cy="1440180"/>
                <wp:effectExtent l="0" t="0" r="13970" b="2667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9080" cy="1440180"/>
                        </a:xfrm>
                        <a:prstGeom prst="rect">
                          <a:avLst/>
                        </a:prstGeom>
                        <a:solidFill>
                          <a:srgbClr val="AEB7B0"/>
                        </a:solidFill>
                        <a:ln w="12700">
                          <a:solidFill>
                            <a:srgbClr val="000000"/>
                          </a:solidFill>
                          <a:miter lim="800000"/>
                          <a:headEnd/>
                          <a:tailEnd/>
                        </a:ln>
                      </wps:spPr>
                      <wps:txbx>
                        <w:txbxContent>
                          <w:p w:rsidR="00D914F1" w:rsidRPr="00FB7A2E" w:rsidRDefault="00D914F1" w:rsidP="00D914F1">
                            <w:pPr>
                              <w:spacing w:before="14"/>
                              <w:jc w:val="center"/>
                              <w:rPr>
                                <w:rFonts w:ascii="Arial" w:hAnsi="Arial" w:cs="Arial"/>
                                <w:b/>
                                <w:sz w:val="20"/>
                              </w:rPr>
                            </w:pPr>
                            <w:r w:rsidRPr="00FB7A2E">
                              <w:rPr>
                                <w:rFonts w:ascii="Arial" w:hAnsi="Arial" w:cs="Arial"/>
                                <w:b/>
                                <w:sz w:val="20"/>
                              </w:rPr>
                              <w:t>Keywords:</w:t>
                            </w:r>
                          </w:p>
                          <w:p w:rsidR="005867FC" w:rsidRPr="000676AB" w:rsidRDefault="000676AB" w:rsidP="000676AB">
                            <w:pPr>
                              <w:spacing w:before="10" w:line="249" w:lineRule="auto"/>
                              <w:jc w:val="center"/>
                              <w:rPr>
                                <w:rFonts w:ascii="Arial" w:hAnsi="Arial" w:cs="Arial"/>
                                <w:i/>
                                <w:sz w:val="20"/>
                                <w:lang w:val="id-ID"/>
                              </w:rPr>
                            </w:pPr>
                            <w:proofErr w:type="gramStart"/>
                            <w:r>
                              <w:rPr>
                                <w:rFonts w:ascii="Arial" w:hAnsi="Arial" w:cs="Arial"/>
                                <w:i/>
                                <w:iCs/>
                                <w:sz w:val="20"/>
                                <w:lang w:val="en-US"/>
                              </w:rPr>
                              <w:t>Biofilm Thickness; Probiotics</w:t>
                            </w:r>
                            <w:r w:rsidR="004C3F89">
                              <w:rPr>
                                <w:rFonts w:ascii="Arial" w:hAnsi="Arial" w:cs="Arial"/>
                                <w:i/>
                                <w:iCs/>
                                <w:sz w:val="20"/>
                                <w:lang w:val="en-US"/>
                              </w:rPr>
                              <w:t xml:space="preserve"> </w:t>
                            </w:r>
                            <w:bookmarkStart w:id="0" w:name="_GoBack"/>
                            <w:bookmarkEnd w:id="0"/>
                            <w:r w:rsidRPr="000676AB">
                              <w:rPr>
                                <w:rFonts w:ascii="Arial" w:hAnsi="Arial" w:cs="Arial"/>
                                <w:i/>
                                <w:sz w:val="20"/>
                                <w:lang w:val="en-US"/>
                              </w:rPr>
                              <w:t xml:space="preserve">Lactobacillus </w:t>
                            </w:r>
                            <w:proofErr w:type="spellStart"/>
                            <w:r w:rsidRPr="000676AB">
                              <w:rPr>
                                <w:rFonts w:ascii="Arial" w:hAnsi="Arial" w:cs="Arial"/>
                                <w:i/>
                                <w:sz w:val="20"/>
                                <w:lang w:val="en-US"/>
                              </w:rPr>
                              <w:t>casei</w:t>
                            </w:r>
                            <w:proofErr w:type="spellEnd"/>
                            <w:r w:rsidRPr="000676AB">
                              <w:rPr>
                                <w:rFonts w:ascii="Arial" w:hAnsi="Arial" w:cs="Arial"/>
                                <w:i/>
                                <w:sz w:val="20"/>
                                <w:lang w:val="en-US"/>
                              </w:rPr>
                              <w:t xml:space="preserve">; Streptococcus </w:t>
                            </w:r>
                            <w:proofErr w:type="spellStart"/>
                            <w:r w:rsidRPr="000676AB">
                              <w:rPr>
                                <w:rFonts w:ascii="Arial" w:hAnsi="Arial" w:cs="Arial"/>
                                <w:i/>
                                <w:sz w:val="20"/>
                                <w:lang w:val="en-US"/>
                              </w:rPr>
                              <w:t>mutans</w:t>
                            </w:r>
                            <w:proofErr w:type="spellEnd"/>
                            <w:r w:rsidRPr="000676AB">
                              <w:rPr>
                                <w:rFonts w:ascii="Arial" w:hAnsi="Arial" w:cs="Arial"/>
                                <w:i/>
                                <w:sz w:val="20"/>
                                <w:lang w:val="en-US"/>
                              </w:rPr>
                              <w:t>.</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0;margin-top:12.45pt;width:120.4pt;height:113.4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" fillcolor="#aeb7b0" strokeweight="1pt">
                <v:textbox inset="0,0,0,0">
                  <w:txbxContent>
                    <w:p w:rsidR="00D914F1" w:rsidRPr="00FB7A2E" w:rsidRDefault="00D914F1" w:rsidP="00D914F1">
                      <w:pPr>
                        <w:spacing w:before="14"/>
                        <w:jc w:val="center"/>
                        <w:rPr>
                          <w:rFonts w:ascii="Arial" w:hAnsi="Arial" w:cs="Arial"/>
                          <w:b/>
                          <w:sz w:val="20"/>
                        </w:rPr>
                      </w:pPr>
                      <w:r w:rsidRPr="00FB7A2E">
                        <w:rPr>
                          <w:rFonts w:ascii="Arial" w:hAnsi="Arial" w:cs="Arial"/>
                          <w:b/>
                          <w:sz w:val="20"/>
                        </w:rPr>
                        <w:t>Keywords:</w:t>
                      </w:r>
                    </w:p>
                    <w:p w:rsidR="005867FC" w:rsidRPr="000676AB" w:rsidRDefault="000676AB" w:rsidP="000676AB">
                      <w:pPr>
                        <w:spacing w:before="10" w:line="249" w:lineRule="auto"/>
                        <w:jc w:val="center"/>
                        <w:rPr>
                          <w:rFonts w:ascii="Arial" w:hAnsi="Arial" w:cs="Arial"/>
                          <w:i/>
                          <w:sz w:val="20"/>
                          <w:lang w:val="id-ID"/>
                        </w:rPr>
                      </w:pPr>
                      <w:proofErr w:type="gramStart"/>
                      <w:r>
                        <w:rPr>
                          <w:rFonts w:ascii="Arial" w:hAnsi="Arial" w:cs="Arial"/>
                          <w:i/>
                          <w:iCs/>
                          <w:sz w:val="20"/>
                          <w:lang w:val="en-US"/>
                        </w:rPr>
                        <w:t>Biofilm Thickness; Probiotics</w:t>
                      </w:r>
                      <w:r w:rsidR="004C3F89">
                        <w:rPr>
                          <w:rFonts w:ascii="Arial" w:hAnsi="Arial" w:cs="Arial"/>
                          <w:i/>
                          <w:iCs/>
                          <w:sz w:val="20"/>
                          <w:lang w:val="en-US"/>
                        </w:rPr>
                        <w:t xml:space="preserve"> </w:t>
                      </w:r>
                      <w:bookmarkStart w:id="1" w:name="_GoBack"/>
                      <w:bookmarkEnd w:id="1"/>
                      <w:r w:rsidRPr="000676AB">
                        <w:rPr>
                          <w:rFonts w:ascii="Arial" w:hAnsi="Arial" w:cs="Arial"/>
                          <w:i/>
                          <w:sz w:val="20"/>
                          <w:lang w:val="en-US"/>
                        </w:rPr>
                        <w:t xml:space="preserve">Lactobacillus </w:t>
                      </w:r>
                      <w:proofErr w:type="spellStart"/>
                      <w:r w:rsidRPr="000676AB">
                        <w:rPr>
                          <w:rFonts w:ascii="Arial" w:hAnsi="Arial" w:cs="Arial"/>
                          <w:i/>
                          <w:sz w:val="20"/>
                          <w:lang w:val="en-US"/>
                        </w:rPr>
                        <w:t>casei</w:t>
                      </w:r>
                      <w:proofErr w:type="spellEnd"/>
                      <w:r w:rsidRPr="000676AB">
                        <w:rPr>
                          <w:rFonts w:ascii="Arial" w:hAnsi="Arial" w:cs="Arial"/>
                          <w:i/>
                          <w:sz w:val="20"/>
                          <w:lang w:val="en-US"/>
                        </w:rPr>
                        <w:t xml:space="preserve">; Streptococcus </w:t>
                      </w:r>
                      <w:proofErr w:type="spellStart"/>
                      <w:r w:rsidRPr="000676AB">
                        <w:rPr>
                          <w:rFonts w:ascii="Arial" w:hAnsi="Arial" w:cs="Arial"/>
                          <w:i/>
                          <w:sz w:val="20"/>
                          <w:lang w:val="en-US"/>
                        </w:rPr>
                        <w:t>mutans</w:t>
                      </w:r>
                      <w:proofErr w:type="spellEnd"/>
                      <w:r w:rsidRPr="000676AB">
                        <w:rPr>
                          <w:rFonts w:ascii="Arial" w:hAnsi="Arial" w:cs="Arial"/>
                          <w:i/>
                          <w:sz w:val="20"/>
                          <w:lang w:val="en-US"/>
                        </w:rPr>
                        <w:t>.</w:t>
                      </w:r>
                      <w:proofErr w:type="gramEnd"/>
                    </w:p>
                  </w:txbxContent>
                </v:textbox>
                <w10:wrap anchorx="margin"/>
              </v:shape>
            </w:pict>
          </mc:Fallback>
        </mc:AlternateContent>
      </w:r>
      <w:r w:rsidR="00D914F1">
        <w:rPr>
          <w:noProof/>
          <w:lang w:val="en-US"/>
        </w:rPr>
        <mc:AlternateContent>
          <mc:Choice Requires="wps">
            <w:drawing>
              <wp:anchor distT="0" distB="0" distL="114300" distR="114300" simplePos="0" relativeHeight="251656704" behindDoc="0" locked="0" layoutInCell="1" allowOverlap="1" wp14:anchorId="7AEA57A4" wp14:editId="2F303BC6">
                <wp:simplePos x="0" y="0"/>
                <wp:positionH relativeFrom="margin">
                  <wp:align>right</wp:align>
                </wp:positionH>
                <wp:positionV relativeFrom="paragraph">
                  <wp:posOffset>16138</wp:posOffset>
                </wp:positionV>
                <wp:extent cx="6164317" cy="15240"/>
                <wp:effectExtent l="0" t="0" r="27305" b="22860"/>
                <wp:wrapNone/>
                <wp:docPr id="1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317" cy="152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BDBE53" id="Line 6"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34.2pt,1.25pt" to="919.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" strokeweight="1pt">
                <w10:wrap anchorx="margin"/>
              </v:line>
            </w:pict>
          </mc:Fallback>
        </mc:AlternateContent>
      </w:r>
    </w:p>
    <w:p w:rsidR="00D914F1" w:rsidRDefault="00D914F1" w:rsidP="00D914F1">
      <w:pPr>
        <w:spacing w:after="0" w:line="360" w:lineRule="auto"/>
        <w:ind w:left="2835"/>
        <w:rPr>
          <w:rFonts w:ascii="Arial" w:hAnsi="Arial" w:cs="Arial"/>
          <w:b/>
          <w:bCs/>
          <w:sz w:val="20"/>
          <w:szCs w:val="20"/>
        </w:rPr>
      </w:pPr>
      <w:r>
        <w:rPr>
          <w:rFonts w:ascii="Arial" w:hAnsi="Arial" w:cs="Arial"/>
          <w:b/>
          <w:bCs/>
          <w:sz w:val="20"/>
          <w:szCs w:val="20"/>
        </w:rPr>
        <w:t>ABSTRACT</w:t>
      </w:r>
    </w:p>
    <w:p w:rsidR="00D914F1" w:rsidRPr="000676AB" w:rsidRDefault="00D914F1" w:rsidP="000676AB">
      <w:pPr>
        <w:spacing w:after="0" w:line="360" w:lineRule="auto"/>
        <w:rPr>
          <w:rFonts w:ascii="Arial" w:hAnsi="Arial" w:cs="Arial"/>
          <w:b/>
          <w:bCs/>
          <w:sz w:val="20"/>
          <w:szCs w:val="20"/>
          <w:lang w:val="id-ID"/>
        </w:rPr>
      </w:pPr>
    </w:p>
    <w:p w:rsidR="000676AB" w:rsidRDefault="000676AB" w:rsidP="000676AB">
      <w:pPr>
        <w:spacing w:after="0" w:line="360" w:lineRule="auto"/>
        <w:ind w:left="2835"/>
        <w:jc w:val="both"/>
        <w:rPr>
          <w:rFonts w:ascii="Arial" w:hAnsi="Arial" w:cs="Arial"/>
          <w:i/>
          <w:iCs/>
          <w:sz w:val="20"/>
          <w:szCs w:val="20"/>
          <w:lang w:val="id-ID"/>
        </w:rPr>
      </w:pPr>
      <w:r w:rsidRPr="000676AB">
        <w:rPr>
          <w:rFonts w:ascii="Arial" w:hAnsi="Arial" w:cs="Arial"/>
          <w:b/>
          <w:bCs/>
          <w:i/>
          <w:iCs/>
          <w:sz w:val="20"/>
          <w:szCs w:val="20"/>
          <w:lang w:val="en-US"/>
        </w:rPr>
        <w:t>Background:</w:t>
      </w:r>
      <w:r w:rsidRPr="000676AB">
        <w:rPr>
          <w:rFonts w:ascii="Arial" w:hAnsi="Arial" w:cs="Arial"/>
          <w:i/>
          <w:iCs/>
          <w:sz w:val="20"/>
          <w:szCs w:val="20"/>
          <w:lang w:val="en-US"/>
        </w:rPr>
        <w:t>Caries formation is influenced by several factors such as teeth, microorganisms, biofilm, and also time. The initial bacteria that play an important role in biofilm formation is Streptococcus mutans. Probiotics made from these bacteria are considered capable of overcoming dental and oral health problems because they are able to suppress the biofilm which will coat and protect the mucosa from invasion by cariogenic bacteria such as caries.</w:t>
      </w:r>
    </w:p>
    <w:p w:rsidR="000676AB" w:rsidRDefault="000676AB" w:rsidP="000676AB">
      <w:pPr>
        <w:spacing w:after="0" w:line="360" w:lineRule="auto"/>
        <w:ind w:left="2835"/>
        <w:jc w:val="both"/>
        <w:rPr>
          <w:rFonts w:ascii="Arial" w:hAnsi="Arial" w:cs="Arial"/>
          <w:i/>
          <w:iCs/>
          <w:sz w:val="20"/>
          <w:szCs w:val="20"/>
          <w:lang w:val="id-ID"/>
        </w:rPr>
      </w:pPr>
      <w:r w:rsidRPr="000676AB">
        <w:rPr>
          <w:rFonts w:ascii="Arial" w:hAnsi="Arial" w:cs="Arial"/>
          <w:b/>
          <w:bCs/>
          <w:i/>
          <w:iCs/>
          <w:sz w:val="20"/>
          <w:szCs w:val="20"/>
          <w:lang w:val="en-US"/>
        </w:rPr>
        <w:t>Purpose:</w:t>
      </w:r>
      <w:r w:rsidRPr="000676AB">
        <w:rPr>
          <w:rFonts w:ascii="Arial" w:hAnsi="Arial" w:cs="Arial"/>
          <w:i/>
          <w:iCs/>
          <w:sz w:val="20"/>
          <w:szCs w:val="20"/>
          <w:lang w:val="en-US"/>
        </w:rPr>
        <w:t>To determine the effect of the probiotic</w:t>
      </w:r>
      <w:r w:rsidRPr="000676AB">
        <w:rPr>
          <w:rFonts w:ascii="Arial" w:hAnsi="Arial" w:cs="Arial"/>
          <w:i/>
          <w:sz w:val="20"/>
          <w:szCs w:val="20"/>
          <w:lang w:val="en-US"/>
        </w:rPr>
        <w:t>Lactobacillus casei in reducing Streptococcus mutans biofilm growth (in vitro).</w:t>
      </w:r>
    </w:p>
    <w:p w:rsidR="000676AB" w:rsidRDefault="000676AB" w:rsidP="000676AB">
      <w:pPr>
        <w:spacing w:after="0" w:line="360" w:lineRule="auto"/>
        <w:ind w:left="2835"/>
        <w:jc w:val="both"/>
        <w:rPr>
          <w:rFonts w:ascii="Arial" w:hAnsi="Arial" w:cs="Arial"/>
          <w:i/>
          <w:iCs/>
          <w:sz w:val="20"/>
          <w:szCs w:val="20"/>
          <w:lang w:val="id-ID"/>
        </w:rPr>
      </w:pPr>
      <w:r w:rsidRPr="000676AB">
        <w:rPr>
          <w:rFonts w:ascii="Arial" w:hAnsi="Arial" w:cs="Arial"/>
          <w:b/>
          <w:bCs/>
          <w:i/>
          <w:iCs/>
          <w:sz w:val="20"/>
          <w:szCs w:val="20"/>
          <w:lang w:val="en-US"/>
        </w:rPr>
        <w:t>Method:</w:t>
      </w:r>
      <w:r w:rsidRPr="000676AB">
        <w:rPr>
          <w:rFonts w:ascii="Arial" w:hAnsi="Arial" w:cs="Arial"/>
          <w:i/>
          <w:iCs/>
          <w:sz w:val="20"/>
          <w:szCs w:val="20"/>
          <w:lang w:val="en-US"/>
        </w:rPr>
        <w:t>The research design carried out was experimental research with a post test only control group design. The research samples were divided into 3 groups, namely the chlorhexidine, distilled water and probiotic groups. Biofilm thickness testing was carried out by OD (Optical density) using an ELISA-reader. Parametric statistical test analysis using the Kruskal Wallis Test.</w:t>
      </w:r>
    </w:p>
    <w:p w:rsidR="000676AB" w:rsidRDefault="000676AB" w:rsidP="000676AB">
      <w:pPr>
        <w:spacing w:after="0" w:line="360" w:lineRule="auto"/>
        <w:ind w:left="2835"/>
        <w:jc w:val="both"/>
        <w:rPr>
          <w:rFonts w:ascii="Arial" w:hAnsi="Arial" w:cs="Arial"/>
          <w:i/>
          <w:iCs/>
          <w:sz w:val="20"/>
          <w:szCs w:val="20"/>
          <w:lang w:val="id-ID"/>
        </w:rPr>
      </w:pPr>
      <w:r w:rsidRPr="000676AB">
        <w:rPr>
          <w:rFonts w:ascii="Arial" w:hAnsi="Arial" w:cs="Arial"/>
          <w:b/>
          <w:bCs/>
          <w:i/>
          <w:iCs/>
          <w:sz w:val="20"/>
          <w:szCs w:val="20"/>
          <w:lang w:val="en-US"/>
        </w:rPr>
        <w:t>Results:</w:t>
      </w:r>
      <w:r w:rsidRPr="000676AB">
        <w:rPr>
          <w:rFonts w:ascii="Arial" w:hAnsi="Arial" w:cs="Arial"/>
          <w:i/>
          <w:iCs/>
          <w:sz w:val="20"/>
          <w:szCs w:val="20"/>
          <w:lang w:val="en-US"/>
        </w:rPr>
        <w:t>The results of the Kruskal Wallis statistical test showed P= 0.000 there is a significant difference in the 3 Streptococcus mutans thickness test groups.</w:t>
      </w:r>
    </w:p>
    <w:p w:rsidR="000676AB" w:rsidRPr="000676AB" w:rsidRDefault="000676AB" w:rsidP="000676AB">
      <w:pPr>
        <w:spacing w:after="0" w:line="360" w:lineRule="auto"/>
        <w:ind w:left="2835"/>
        <w:jc w:val="both"/>
        <w:rPr>
          <w:rFonts w:ascii="Arial" w:hAnsi="Arial" w:cs="Arial"/>
          <w:i/>
          <w:iCs/>
          <w:sz w:val="20"/>
          <w:szCs w:val="20"/>
          <w:lang w:val="en-US"/>
        </w:rPr>
      </w:pPr>
      <w:r w:rsidRPr="000676AB">
        <w:rPr>
          <w:rFonts w:ascii="Arial" w:hAnsi="Arial" w:cs="Arial"/>
          <w:b/>
          <w:bCs/>
          <w:i/>
          <w:iCs/>
          <w:sz w:val="20"/>
          <w:szCs w:val="20"/>
          <w:lang w:val="en-US"/>
        </w:rPr>
        <w:t>Conclusion:</w:t>
      </w:r>
      <w:r w:rsidRPr="000676AB">
        <w:rPr>
          <w:rFonts w:ascii="Arial" w:hAnsi="Arial" w:cs="Arial"/>
          <w:i/>
          <w:iCs/>
          <w:sz w:val="20"/>
          <w:szCs w:val="20"/>
          <w:lang w:val="en-US"/>
        </w:rPr>
        <w:t>The probiotic</w:t>
      </w:r>
      <w:r w:rsidRPr="000676AB">
        <w:rPr>
          <w:rFonts w:ascii="Arial" w:hAnsi="Arial" w:cs="Arial"/>
          <w:i/>
          <w:sz w:val="20"/>
          <w:szCs w:val="20"/>
          <w:lang w:val="en-US"/>
        </w:rPr>
        <w:t>Lactobacillus casei has the effect of reducing the thickness of the Streptococcus mutans biofilm</w:t>
      </w:r>
    </w:p>
    <w:p w:rsidR="00D914F1" w:rsidRPr="000676AB" w:rsidRDefault="00D914F1" w:rsidP="00D914F1">
      <w:pPr>
        <w:spacing w:after="0" w:line="360" w:lineRule="auto"/>
        <w:ind w:left="2835"/>
        <w:jc w:val="both"/>
        <w:rPr>
          <w:rFonts w:ascii="Arial" w:hAnsi="Arial" w:cs="Arial"/>
          <w:b/>
          <w:bCs/>
          <w:sz w:val="20"/>
          <w:szCs w:val="20"/>
          <w:lang w:val="en-US"/>
        </w:rPr>
      </w:pPr>
    </w:p>
    <w:p w:rsidR="00D914F1" w:rsidRDefault="00D914F1" w:rsidP="00D914F1">
      <w:pPr>
        <w:spacing w:after="0" w:line="360" w:lineRule="auto"/>
        <w:jc w:val="both"/>
        <w:rPr>
          <w:rFonts w:ascii="Arial" w:hAnsi="Arial" w:cs="Arial"/>
          <w:b/>
          <w:bCs/>
          <w:sz w:val="20"/>
          <w:szCs w:val="20"/>
        </w:rPr>
      </w:pPr>
      <w:r>
        <w:rPr>
          <w:noProof/>
          <w:sz w:val="2"/>
          <w:lang w:val="en-US"/>
        </w:rPr>
        <mc:AlternateContent>
          <mc:Choice Requires="wpg">
            <w:drawing>
              <wp:inline distT="0" distB="0" distL="0" distR="0" wp14:anchorId="775D48F1" wp14:editId="50C448AD">
                <wp:extent cx="6193308" cy="122949"/>
                <wp:effectExtent l="0" t="0" r="0" b="0"/>
                <wp:docPr id="1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3308" cy="122949"/>
                          <a:chOff x="0" y="0"/>
                          <a:chExt cx="9416" cy="10"/>
                        </a:xfrm>
                      </wpg:grpSpPr>
                      <wps:wsp>
                        <wps:cNvPr id="11" name="Line 4"/>
                        <wps:cNvCnPr>
                          <a:cxnSpLocks noChangeShapeType="1"/>
                        </wps:cNvCnPr>
                        <wps:spPr bwMode="auto">
                          <a:xfrm>
                            <a:off x="5" y="5"/>
                            <a:ext cx="940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2D7FFF" id="Group 3" o:spid="_x0000_s1026" style="width:487.65pt;height:9.7pt;mso-position-horizontal-relative:char;mso-position-vertical-relative:line" coordsize="941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">
                <v:line id="Line 4" o:spid="_x0000_s1027" style="position:absolute;visibility:visible;mso-wrap-style:square" from="5,5" to="94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" strokeweight=".5pt"/>
                <w10:anchorlock/>
              </v:group>
            </w:pict>
          </mc:Fallback>
        </mc:AlternateContent>
      </w:r>
    </w:p>
    <w:p w:rsidR="00D914F1" w:rsidRDefault="00D914F1" w:rsidP="00D914F1">
      <w:pPr>
        <w:spacing w:after="0" w:line="360" w:lineRule="auto"/>
        <w:jc w:val="both"/>
        <w:rPr>
          <w:rFonts w:ascii="Arial" w:hAnsi="Arial" w:cs="Arial"/>
          <w:b/>
          <w:bCs/>
          <w:sz w:val="20"/>
          <w:szCs w:val="20"/>
        </w:rPr>
      </w:pPr>
    </w:p>
    <w:p w:rsidR="003F7063" w:rsidRDefault="003F7063" w:rsidP="003F7063">
      <w:pPr>
        <w:spacing w:after="0" w:line="360" w:lineRule="auto"/>
        <w:jc w:val="both"/>
        <w:rPr>
          <w:rFonts w:ascii="Arial" w:hAnsi="Arial" w:cs="Arial"/>
          <w:sz w:val="20"/>
          <w:szCs w:val="20"/>
        </w:rPr>
        <w:sectPr w:rsidR="003F7063" w:rsidSect="00D914F1">
          <w:footerReference w:type="default" r:id="rId9"/>
          <w:pgSz w:w="11906" w:h="16838" w:code="9"/>
          <w:pgMar w:top="1440" w:right="1080" w:bottom="1440" w:left="1080" w:header="708" w:footer="708" w:gutter="0"/>
          <w:cols w:space="708"/>
          <w:docGrid w:linePitch="360"/>
        </w:sectPr>
      </w:pPr>
    </w:p>
    <w:p w:rsidR="003F7063" w:rsidRPr="003F7063" w:rsidRDefault="003F7063" w:rsidP="003F7063">
      <w:pPr>
        <w:spacing w:after="0" w:line="360" w:lineRule="auto"/>
        <w:jc w:val="both"/>
        <w:rPr>
          <w:rFonts w:ascii="Arial" w:hAnsi="Arial" w:cs="Arial"/>
          <w:b/>
          <w:bCs/>
          <w:sz w:val="20"/>
          <w:szCs w:val="20"/>
        </w:rPr>
      </w:pPr>
      <w:r w:rsidRPr="003F7063">
        <w:rPr>
          <w:rFonts w:ascii="Arial" w:hAnsi="Arial" w:cs="Arial"/>
          <w:b/>
          <w:bCs/>
          <w:sz w:val="20"/>
          <w:szCs w:val="20"/>
        </w:rPr>
        <w:lastRenderedPageBreak/>
        <w:t>INTRODUCTION</w:t>
      </w:r>
    </w:p>
    <w:p w:rsidR="000676AB" w:rsidRPr="000676AB" w:rsidRDefault="000676AB" w:rsidP="000676AB">
      <w:pPr>
        <w:spacing w:after="0" w:line="360" w:lineRule="auto"/>
        <w:ind w:firstLine="567"/>
        <w:jc w:val="both"/>
        <w:rPr>
          <w:rFonts w:ascii="Arial" w:hAnsi="Arial" w:cs="Arial"/>
          <w:sz w:val="20"/>
          <w:szCs w:val="20"/>
          <w:lang w:val="en-US"/>
        </w:rPr>
      </w:pPr>
      <w:r w:rsidRPr="000676AB">
        <w:rPr>
          <w:rFonts w:ascii="Arial" w:hAnsi="Arial" w:cs="Arial"/>
          <w:sz w:val="20"/>
          <w:szCs w:val="20"/>
          <w:lang w:val="en-US"/>
        </w:rPr>
        <w:tab/>
        <w:t xml:space="preserve">Dental caries is a dental disorder that often occurs in society. Based on the 2023 Riskesdas, 56.9% of the population aged over 3 years experienced dental and oral health </w:t>
      </w:r>
      <w:r w:rsidRPr="000676AB">
        <w:rPr>
          <w:rFonts w:ascii="Arial" w:hAnsi="Arial" w:cs="Arial"/>
          <w:sz w:val="20"/>
          <w:szCs w:val="20"/>
          <w:lang w:val="en-US"/>
        </w:rPr>
        <w:lastRenderedPageBreak/>
        <w:t xml:space="preserve">problems, and only11.2% of them went to the doctor for treatment. This needs serious attention because there has been no significant change in the last 5 years when compared to the results of the 2018 Riskesdas. The 2023 Riskesdas also </w:t>
      </w:r>
      <w:r w:rsidRPr="000676AB">
        <w:rPr>
          <w:rFonts w:ascii="Arial" w:hAnsi="Arial" w:cs="Arial"/>
          <w:sz w:val="20"/>
          <w:szCs w:val="20"/>
          <w:lang w:val="en-US"/>
        </w:rPr>
        <w:lastRenderedPageBreak/>
        <w:t>stated that Indonesian people experience dental and oral health problems with a caries prevalence of 43.6%</w:t>
      </w:r>
      <w:r w:rsidRPr="000676AB">
        <w:rPr>
          <w:rFonts w:ascii="Arial" w:hAnsi="Arial" w:cs="Arial"/>
          <w:sz w:val="20"/>
          <w:szCs w:val="20"/>
          <w:lang w:val="en-US"/>
        </w:rPr>
        <w:fldChar w:fldCharType="begin" w:fldLock="1"/>
      </w:r>
      <w:r w:rsidRPr="000676AB">
        <w:rPr>
          <w:rFonts w:ascii="Arial" w:hAnsi="Arial" w:cs="Arial"/>
          <w:sz w:val="20"/>
          <w:szCs w:val="20"/>
          <w:lang w:val="en-US"/>
        </w:rPr>
        <w:instrText>ADDIN CSL_CITATION {"citationItems":[{"id":"ITEM-1","itemData":{"abstract":"The Trusted Platform Module (TPM) is commonly thought of as hardware that can increase platform security. However, it can also be used for malicious purposes. The TPM, along with other hardware, can implement a cloaked computation, whose memory state cannot be observed by any other software, including the operating system and hypervisor. We show that malware can use cloaked computations to hide essential secrets (like the target of an attack) from a malware analyst. We describe and implement a protocol that establishes an encryption key under control of the TPM that can only be used by a specific infection program. An infected host then proves the legitimacy of this key to a remote malware distribution platform, and receives and executes an encrypted payload in a way that prevents software visibility of the decrypted payload. We detail how malware can benefit from cloaked computations and discuss defenses against our protocol. Hardening legitimate uses of the TPM against attack improves the resilience of our malware, creating a Catch-22 for secure computing technology.","author":[{"dropping-particle":"","family":"RISKESDA","given":"","non-dropping-particle":"","parse-names":false,"suffix":""}],"id":"ITEM-1","issued":{"date-parts":[["2023"]]},"page":"1-68","title":"SKI 2023","type":"article-journal"},"uris":["http://www.mendeley.com/documents/?uuid=172adc2f-f971-455f-8bff-fd3f44dae747"]}],"mendeley":{"formattedCitation":"(RISKESDA, 2023)","plainTextFormattedCitation":"(RISKESDA, 2023)","previouslyFormattedCitation":"(RISKESDA, 2023)"},"properties":{"noteIndex":0},"schema":"https://github.com/citation-style-language/schema/raw/master/csl-citation.json"}</w:instrText>
      </w:r>
      <w:r w:rsidRPr="000676AB">
        <w:rPr>
          <w:rFonts w:ascii="Arial" w:hAnsi="Arial" w:cs="Arial"/>
          <w:sz w:val="20"/>
          <w:szCs w:val="20"/>
          <w:lang w:val="en-US"/>
        </w:rPr>
        <w:fldChar w:fldCharType="separate"/>
      </w:r>
      <w:r w:rsidRPr="000676AB">
        <w:rPr>
          <w:rFonts w:ascii="Arial" w:hAnsi="Arial" w:cs="Arial"/>
          <w:sz w:val="20"/>
          <w:szCs w:val="20"/>
          <w:lang w:val="en-US"/>
        </w:rPr>
        <w:t>(RISKESDA, 2023)</w:t>
      </w:r>
      <w:r w:rsidRPr="000676AB">
        <w:rPr>
          <w:rFonts w:ascii="Arial" w:hAnsi="Arial" w:cs="Arial"/>
          <w:sz w:val="20"/>
          <w:szCs w:val="20"/>
        </w:rPr>
        <w:fldChar w:fldCharType="end"/>
      </w:r>
      <w:r w:rsidRPr="000676AB">
        <w:rPr>
          <w:rFonts w:ascii="Arial" w:hAnsi="Arial" w:cs="Arial"/>
          <w:sz w:val="20"/>
          <w:szCs w:val="20"/>
          <w:lang w:val="en-US"/>
        </w:rPr>
        <w:t>. Dental caries occurs due to a process of demineralization of the tooth structure caused by microorganisms in a colony called a biofilm. Microorganisms produce acid which forms cavities in the tooth structure, namely on the surface of enamel, dentin, or cementum.</w:t>
      </w:r>
      <w:r w:rsidRPr="000676AB">
        <w:rPr>
          <w:rFonts w:ascii="Arial" w:hAnsi="Arial" w:cs="Arial"/>
          <w:sz w:val="20"/>
          <w:szCs w:val="20"/>
          <w:lang w:val="en-US"/>
        </w:rPr>
        <w:fldChar w:fldCharType="begin" w:fldLock="1"/>
      </w:r>
      <w:r w:rsidRPr="000676AB">
        <w:rPr>
          <w:rFonts w:ascii="Arial" w:hAnsi="Arial" w:cs="Arial"/>
          <w:sz w:val="20"/>
          <w:szCs w:val="20"/>
          <w:lang w:val="en-US"/>
        </w:rPr>
        <w:instrText>ADDIN CSL_CITATION {"citationItems":[{"id":"ITEM-1","itemData":{"abstract":"Caries is an infectious disease of the oral cavity that runs slow and rarely heal itself. It is characterized by the formation of cavities on the surface of the tooth. Carious lesions occur only in the presence of large amount of Sterptococcus mutans and Lactobacilli bacteria, which create a low pH environment for tooth demineralization. The characteristics of caries lesion vary with the nature of the surface on which the lesion develops. There are three clinical sites for caries initiation: pits and fissures of enamel, smooth enamel surfaces, and the root surface. The demineralization process occurs if the pH falls to 5.0-5.5 and can be reversed if neutralized pH (&gt;5.5) is obtain from a good salivary buffering, a dietary modification and floridation. At pH &gt; 5.5, a process of remineralization of the tooth structure takes place that is when minerals replace parts that corrode because of demineralization. The process of demineralization and remineralization take place several times a day over the life of the tooth. Understanding the balance between demineralization and remineralization is the key to enhance caries management. Tooth restorations are needed primarily to repair the tooth damage caused by caries, to reach optimal form, function and esthetics.","author":[{"dropping-particle":"","family":"Sibarani","given":"Merry","non-dropping-particle":"","parse-names":false,"suffix":""}],"container-title":"Majalah Kedokteran UKI","id":"ITEM-1","issue":"1","issued":{"date-parts":[["2014"]]},"page":"14-22","title":"Dental Caries: Etiology, Clinical Characteristics, and Management","type":"article-journal","volume":"30"},"uris":["http://www.mendeley.com/documents/?uuid=631a1ceb-6b14-4e5e-ba3b-15d21b4ef950"]}],"mendeley":{"formattedCitation":"(Sibarani, 2014)","plainTextFormattedCitation":"(Sibarani, 2014)","previouslyFormattedCitation":"(Sibarani, 2014)"},"properties":{"noteIndex":0},"schema":"https://github.com/citation-style-language/schema/raw/master/csl-citation.json"}</w:instrText>
      </w:r>
      <w:r w:rsidRPr="000676AB">
        <w:rPr>
          <w:rFonts w:ascii="Arial" w:hAnsi="Arial" w:cs="Arial"/>
          <w:sz w:val="20"/>
          <w:szCs w:val="20"/>
          <w:lang w:val="en-US"/>
        </w:rPr>
        <w:fldChar w:fldCharType="separate"/>
      </w:r>
      <w:r w:rsidR="00CA73F9">
        <w:rPr>
          <w:rFonts w:ascii="Arial" w:hAnsi="Arial" w:cs="Arial"/>
          <w:sz w:val="20"/>
          <w:szCs w:val="20"/>
          <w:lang w:val="en-US"/>
        </w:rPr>
        <w:t>(Sibarani,</w:t>
      </w:r>
      <w:r w:rsidRPr="000676AB">
        <w:rPr>
          <w:rFonts w:ascii="Arial" w:hAnsi="Arial" w:cs="Arial"/>
          <w:sz w:val="20"/>
          <w:szCs w:val="20"/>
          <w:lang w:val="en-US"/>
        </w:rPr>
        <w:t>2014)</w:t>
      </w:r>
      <w:r w:rsidRPr="000676AB">
        <w:rPr>
          <w:rFonts w:ascii="Arial" w:hAnsi="Arial" w:cs="Arial"/>
          <w:sz w:val="20"/>
          <w:szCs w:val="20"/>
        </w:rPr>
        <w:fldChar w:fldCharType="end"/>
      </w:r>
      <w:r w:rsidR="003E0883">
        <w:rPr>
          <w:rFonts w:ascii="Arial" w:hAnsi="Arial" w:cs="Arial"/>
          <w:sz w:val="20"/>
          <w:szCs w:val="20"/>
          <w:lang w:val="en-US"/>
        </w:rPr>
        <w:t xml:space="preserve">. </w:t>
      </w:r>
      <w:r w:rsidRPr="000676AB">
        <w:rPr>
          <w:rFonts w:ascii="Arial" w:hAnsi="Arial" w:cs="Arial"/>
          <w:sz w:val="20"/>
          <w:szCs w:val="20"/>
          <w:lang w:val="en-US"/>
        </w:rPr>
        <w:t>They can live and reproduce in an acidic environment and adhere to the tooth surface. Streptococcus mutans is one of the microorganisms responsible for the formation of dental caries.</w:t>
      </w:r>
      <w:r w:rsidRPr="000676AB">
        <w:rPr>
          <w:rFonts w:ascii="Arial" w:hAnsi="Arial" w:cs="Arial"/>
          <w:sz w:val="20"/>
          <w:szCs w:val="20"/>
          <w:lang w:val="en-US"/>
        </w:rPr>
        <w:fldChar w:fldCharType="begin" w:fldLock="1"/>
      </w:r>
      <w:r w:rsidRPr="000676AB">
        <w:rPr>
          <w:rFonts w:ascii="Arial" w:hAnsi="Arial" w:cs="Arial"/>
          <w:sz w:val="20"/>
          <w:szCs w:val="20"/>
          <w:lang w:val="en-US"/>
        </w:rPr>
        <w:instrText>ADDIN CSL_CITATION {"citationItems":[{"id":"ITEM-1","itemData":{"DOI":"10.35790/eg.3.2.2015.8824","abstract":"Abstract: Mangosteen fruit which in Latin is called Garcinia mangostana Linn identical with the nickname queen tropical fruit (Queen of tropical fruit) is a plant that can be utilized all its parts, including the skin of the fruit. Dental caries is an oral disease that often occurs. Streptococcus mutans is one of the causes of dental caries. This study is an experimental laboratory, using pure experimental designs (true experimental design) with a post-test only research design control design conducted in the Laboratory of Microbiology General Hospital Prof. DR. R.D. Kandou Manado in December 2014-May 2015 with research subjects using Streptoccocus mutans bacteria and as a research sample taken mangosteen peel extract (Garcinia mangostana L) were extracted using maceration method by ethanol 90%. The result showed the average broad zones of inhibition of mangosteen peel extract against Streptococcus mutans amounted at 669.42 mm2. Results of statistical calculations with independent t-test test is known that there were significant differences between groups of mangosteen peel extract and the control group (P &lt;0.05). From this study it can be concluded that the mangosteen peel extract (Garcinia mangostana L.) has an antibacterial effect in inhibiting the growth of Streptococcus mutans bacteria. Wide zone of inhibition of mangosteen peel extract (Garcinia mangostana L.) is smaller than the broad zone of inhibition of antibiotics.Keywords: Skin Extract Mangosteen (Garcinia mangostana L.), Streptoccocus mutansAbstrak: Buah manggis yang dalam bahasa latin disebut Garcinia mangostana Linn yang identik dengan julukan ratu buah tropis (Queen of tropical fruit) merupakan tanaman yang seluruh bagiannya dapat dimanfaatkan, termasuk kulit buahnya. Karies gigi merupakan penyakit gigi dan mulut yang sering terjadi. Streptococcus mutans merupakan salah satu penyebab karies gigi. Penelitian ini merupakan penelitian eksperimental laboratorium, menggunakan rancangan eksperimental murni (true experimental design) dengan rancangan penelitian post test only control design yang dilakukan di Laboratorium Mikrobiologi Rumah Sakit Umum Prof. DR. R. D. Kandou Manado pada bulan Desember 2014–Mei 2015 dengan subjek penelitian mengunakan bakteri Streptoccocus mutans dan sebagai sampel penelitian diambil ektrak kulit manggis (Garcinia mangostana L) yang diekstraks menggunakan metode maserasi dengan pelarut etanol 90%. Hasil penelitian didapatkan rata-rata luas zona hambat ekstrak kuli…","author":[{"dropping-particle":"","family":"Komansilan","given":"Julian G.","non-dropping-particle":"","parse-names":false,"suffix":""},{"dropping-particle":"","family":"Mintjelungan","given":"Christy N.","non-dropping-particle":"","parse-names":false,"suffix":""},{"dropping-particle":"","family":"Waworuntu","given":"Olivia","non-dropping-particle":"","parse-names":false,"suffix":""}],"container-title":"e-GIGI","id":"ITEM-1","issue":"2","issued":{"date-parts":[["2015"]]},"title":"DAYA HAMBAT EKSTRAK KULIT MANGGIS (Garcinia Mangostana L.) TERHADAP Streptococcus mutans","type":"article-journal","volume":"3"},"uris":["http://www.mendeley.com/documents/?uuid=d6282af9-2696-4998-944c-6e9d4a44eb1d"]}],"mendeley":{"formattedCitation":"(Komansilan et al., 2015)","plainTextFormattedCitation":"(Komansilan et al., 2015)","previouslyFormattedCitation":"(Komansilan et al., 2015)"},"properties":{"noteIndex":0},"schema":"https://github.com/citation-style-language/schema/raw/master/csl-citation.json"}</w:instrText>
      </w:r>
      <w:r w:rsidRPr="000676AB">
        <w:rPr>
          <w:rFonts w:ascii="Arial" w:hAnsi="Arial" w:cs="Arial"/>
          <w:sz w:val="20"/>
          <w:szCs w:val="20"/>
          <w:lang w:val="en-US"/>
        </w:rPr>
        <w:fldChar w:fldCharType="separate"/>
      </w:r>
      <w:r w:rsidRPr="000676AB">
        <w:rPr>
          <w:rFonts w:ascii="Arial" w:hAnsi="Arial" w:cs="Arial"/>
          <w:sz w:val="20"/>
          <w:szCs w:val="20"/>
          <w:lang w:val="en-US"/>
        </w:rPr>
        <w:t>(Komansilan et al., 2015)</w:t>
      </w:r>
      <w:r w:rsidRPr="000676AB">
        <w:rPr>
          <w:rFonts w:ascii="Arial" w:hAnsi="Arial" w:cs="Arial"/>
          <w:sz w:val="20"/>
          <w:szCs w:val="20"/>
        </w:rPr>
        <w:fldChar w:fldCharType="end"/>
      </w:r>
      <w:r w:rsidRPr="000676AB">
        <w:rPr>
          <w:rFonts w:ascii="Arial" w:hAnsi="Arial" w:cs="Arial"/>
          <w:sz w:val="20"/>
          <w:szCs w:val="20"/>
          <w:lang w:val="en-US"/>
        </w:rPr>
        <w:t>.</w:t>
      </w:r>
    </w:p>
    <w:p w:rsidR="000676AB" w:rsidRPr="000676AB" w:rsidRDefault="000676AB" w:rsidP="000676AB">
      <w:pPr>
        <w:spacing w:after="0" w:line="360" w:lineRule="auto"/>
        <w:ind w:firstLine="567"/>
        <w:jc w:val="both"/>
        <w:rPr>
          <w:rFonts w:ascii="Arial" w:hAnsi="Arial" w:cs="Arial"/>
          <w:sz w:val="20"/>
          <w:szCs w:val="20"/>
          <w:lang w:val="en-US"/>
        </w:rPr>
      </w:pPr>
      <w:r w:rsidRPr="000676AB">
        <w:rPr>
          <w:rFonts w:ascii="Arial" w:hAnsi="Arial" w:cs="Arial"/>
          <w:sz w:val="20"/>
          <w:szCs w:val="20"/>
          <w:lang w:val="en-US"/>
        </w:rPr>
        <w:t>The cause of tooth decay begins with the presence of sucrose and bacteria that stick to the surface of the teeth and then form a thin layer in the form of a biofilm.</w:t>
      </w:r>
      <w:r w:rsidRPr="000676AB">
        <w:rPr>
          <w:rFonts w:ascii="Arial" w:hAnsi="Arial" w:cs="Arial"/>
          <w:sz w:val="20"/>
          <w:szCs w:val="20"/>
          <w:lang w:val="en-US"/>
        </w:rPr>
        <w:fldChar w:fldCharType="begin" w:fldLock="1"/>
      </w:r>
      <w:r w:rsidRPr="000676AB">
        <w:rPr>
          <w:rFonts w:ascii="Arial" w:hAnsi="Arial" w:cs="Arial"/>
          <w:sz w:val="20"/>
          <w:szCs w:val="20"/>
          <w:lang w:val="en-US"/>
        </w:rPr>
        <w:instrText>ADDIN CSL_CITATION {"citationItems":[{"id":"ITEM-1","itemData":{"DOI":"10.36086/jpp.v13i2.238","ISSN":"2579-5325","abstract":"Molar pertama permanen merupakan gigi yang sangat rentan karies. Hal ini disebabkan gigi merupakan gigi permanen yang pertama erupsi, disamping itu bentuk anatomis yang mempunyai fit dan fissure yang dalam memudahkan penumpukan sisa makanan dan mikroorganisme yang sukar dibersihkan dengan cara menyikat gigi, sehingga mudah terjadi karies. Maka dari itu, penelitian ini berjudul Gambaran Karies Gigi Molar Pertama Permanen sspada Siswa – Siswi Sekolah Dasar Negeri 13 Palembang Tahun 2018.Tujuan penelitian ini diketahui gambaran karies gigi molar pertama permanen pada Siswa – Siswi Sekolah Dasar Negeri 13 Palembang Tahun 2018.Jenis penelitian yang digunakan adalah penelitian deskriptif dengan pendekatan survey. Analisa data yang digunakan adalah analisa univariate. Pengambilan sampel penelitian ini menggunakan metode purposive sampling. Subjek penelitian adalah anak-anak kelas I sampai V SD Negeri 13 Palembang berjumlah 185 anak. Hasil penelitian diketahui jumlah karies gigi molar pertama permanen sebanyak 106 (57%) anak, karies gigi molar pertama permanen berdasarkan usia, 6 tahun sebanyak 1 (4%) anak, pada usia 7 tahun sebanyak 8 (47%) anak, pada usia 8 tahun sebanyak 44 (77%), pada usia 9 tahun sebanyak 31 (69%) anak, pada usia 10 tahun sebanyak 18 (64%) anak, dan usia 11 tahun sebanyak 4 (29%) anak. Sedangkan karies gigi molar pertama permanen berdasarkan jenis kelamin, perempuan sebanyak 61 (61%) anak, laki laki sebanyak 45 ( 53%) anak.","author":[{"dropping-particle":"","family":"Listrianah","given":"Listrianah","non-dropping-particle":"","parse-names":false,"suffix":""},{"dropping-particle":"","family":"Zainur","given":"R.A.","non-dropping-particle":"","parse-names":false,"suffix":""},{"dropping-particle":"","family":"Hisata","given":"Levi Saputri","non-dropping-particle":"","parse-names":false,"suffix":""}],"container-title":"JPP (Jurnal Kesehatan Poltekkes Palembang)","id":"ITEM-1","issue":"2","issued":{"date-parts":[["2019"]]},"page":"136-149","title":"Gambaran Karies Gigi Molar Pertama Permanen Pada Siswa – Siswi Sekolah Dasar Negeri 13 Palembang Tahun 2018","type":"article-journal","volume":"13"},"uris":["http://www.mendeley.com/documents/?uuid=2cf82242-efd2-48d8-9c15-5df84dcc5d14"]}],"mendeley":{"formattedCitation":"(Listrianah et al., 2019)","plainTextFormattedCitation":"(Listrianah et al., 2019)","previouslyFormattedCitation":"(Listrianah et al., 2019)"},"properties":{"noteIndex":0},"schema":"https://github.com/citation-style-language/schema/raw/master/csl-citation.json"}</w:instrText>
      </w:r>
      <w:r w:rsidRPr="000676AB">
        <w:rPr>
          <w:rFonts w:ascii="Arial" w:hAnsi="Arial" w:cs="Arial"/>
          <w:sz w:val="20"/>
          <w:szCs w:val="20"/>
          <w:lang w:val="en-US"/>
        </w:rPr>
        <w:fldChar w:fldCharType="separate"/>
      </w:r>
      <w:proofErr w:type="gramStart"/>
      <w:r w:rsidRPr="000676AB">
        <w:rPr>
          <w:rFonts w:ascii="Arial" w:hAnsi="Arial" w:cs="Arial"/>
          <w:sz w:val="20"/>
          <w:szCs w:val="20"/>
          <w:lang w:val="en-US"/>
        </w:rPr>
        <w:t>(Listrianah et al., 2019)</w:t>
      </w:r>
      <w:r w:rsidRPr="000676AB">
        <w:rPr>
          <w:rFonts w:ascii="Arial" w:hAnsi="Arial" w:cs="Arial"/>
          <w:sz w:val="20"/>
          <w:szCs w:val="20"/>
        </w:rPr>
        <w:fldChar w:fldCharType="end"/>
      </w:r>
      <w:r w:rsidRPr="000676AB">
        <w:rPr>
          <w:rFonts w:ascii="Arial" w:hAnsi="Arial" w:cs="Arial"/>
          <w:sz w:val="20"/>
          <w:szCs w:val="20"/>
          <w:lang w:val="en-US"/>
        </w:rPr>
        <w:t>.</w:t>
      </w:r>
      <w:proofErr w:type="gramEnd"/>
      <w:r w:rsidRPr="000676AB">
        <w:rPr>
          <w:rFonts w:ascii="Arial" w:hAnsi="Arial" w:cs="Arial"/>
          <w:sz w:val="20"/>
          <w:szCs w:val="20"/>
          <w:lang w:val="en-US"/>
        </w:rPr>
        <w:t xml:space="preserve"> Biofilm is a thin layer that occurs due to colonization of bacteria and is coated by an extracellular polysaccharide matrix that supports bacterial survival. Streptococcus mutans is the main colonizer of caries formation because it is cariogenic. This bacteria is acidogenic, resistant to low pH, and also stores polysaccharide reserves such as glycogen.</w:t>
      </w:r>
      <w:r w:rsidRPr="000676AB">
        <w:rPr>
          <w:rFonts w:ascii="Arial" w:hAnsi="Arial" w:cs="Arial"/>
          <w:sz w:val="20"/>
          <w:szCs w:val="20"/>
          <w:lang w:val="en-US"/>
        </w:rPr>
        <w:fldChar w:fldCharType="begin" w:fldLock="1"/>
      </w:r>
      <w:r w:rsidRPr="000676AB">
        <w:rPr>
          <w:rFonts w:ascii="Arial" w:hAnsi="Arial" w:cs="Arial"/>
          <w:sz w:val="20"/>
          <w:szCs w:val="20"/>
          <w:lang w:val="en-US"/>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Kata","author":[{"dropping-particle":"","family":"Fina Maghfirah, Dewi Saputri","given":"Basri","non-dropping-particle":"","parse-names":false,"suffix":""}],"container-title":"Journal Caninus Denstistry Volume 2, Nomor 1 (Februari 2017): 12 - 19 Aktivitas","id":"ITEM-1","issue":"Februari","issued":{"date-parts":[["2017"]]},"page":"1-23","title":"Aktivitas Pembentukan Biofilm Streptococcus Mutans dan Candida Albicans Setelah Dipapar Dengan Cigarette Smoke Condensate dan Minuman Probiotik","type":"article-journal","volume":"01"},"uris":["http://www.mendeley.com/documents/?uuid=7b122bab-6387-43f8-a1dd-7ee260503957"]}],"mendeley":{"formattedCitation":"(Fina Maghfirah, Dewi Saputri, 2017)","plainTextFormattedCitation":"(Fina Maghfirah, Dewi Saputri, 2017)","previouslyFormattedCitation":"(Fina Maghfirah, Dewi Saputri, 2017)"},"properties":{"noteIndex":0},"schema":"https://github.com/citation-style-language/schema/raw/master/csl-citation.json"}</w:instrText>
      </w:r>
      <w:r w:rsidRPr="000676AB">
        <w:rPr>
          <w:rFonts w:ascii="Arial" w:hAnsi="Arial" w:cs="Arial"/>
          <w:sz w:val="20"/>
          <w:szCs w:val="20"/>
          <w:lang w:val="en-US"/>
        </w:rPr>
        <w:fldChar w:fldCharType="separate"/>
      </w:r>
      <w:r w:rsidRPr="000676AB">
        <w:rPr>
          <w:rFonts w:ascii="Arial" w:hAnsi="Arial" w:cs="Arial"/>
          <w:sz w:val="20"/>
          <w:szCs w:val="20"/>
          <w:lang w:val="en-US"/>
        </w:rPr>
        <w:t>(Fina Maghfirah, Dewi Saputri, 2017)</w:t>
      </w:r>
      <w:r w:rsidRPr="000676AB">
        <w:rPr>
          <w:rFonts w:ascii="Arial" w:hAnsi="Arial" w:cs="Arial"/>
          <w:sz w:val="20"/>
          <w:szCs w:val="20"/>
        </w:rPr>
        <w:fldChar w:fldCharType="end"/>
      </w:r>
      <w:r w:rsidRPr="000676AB">
        <w:rPr>
          <w:rFonts w:ascii="Arial" w:hAnsi="Arial" w:cs="Arial"/>
          <w:sz w:val="20"/>
          <w:szCs w:val="20"/>
          <w:lang w:val="en-US"/>
        </w:rPr>
        <w:t>.</w:t>
      </w:r>
    </w:p>
    <w:p w:rsidR="000676AB" w:rsidRPr="000676AB" w:rsidRDefault="000676AB" w:rsidP="003E0883">
      <w:pPr>
        <w:spacing w:after="0" w:line="360" w:lineRule="auto"/>
        <w:ind w:firstLine="567"/>
        <w:jc w:val="both"/>
        <w:rPr>
          <w:rFonts w:ascii="Arial" w:hAnsi="Arial" w:cs="Arial"/>
          <w:sz w:val="20"/>
          <w:szCs w:val="20"/>
          <w:lang w:val="en-US"/>
        </w:rPr>
      </w:pPr>
      <w:r w:rsidRPr="000676AB">
        <w:rPr>
          <w:rFonts w:ascii="Arial" w:hAnsi="Arial" w:cs="Arial"/>
          <w:sz w:val="20"/>
          <w:szCs w:val="20"/>
          <w:lang w:val="en-US"/>
        </w:rPr>
        <w:t>The right way to reduce biofilm accumulation on the tooth surface is by mechanical means or toothbrush and chemically using mouthwash.</w:t>
      </w:r>
      <w:r w:rsidRPr="000676AB">
        <w:rPr>
          <w:rFonts w:ascii="Arial" w:hAnsi="Arial" w:cs="Arial"/>
          <w:sz w:val="20"/>
          <w:szCs w:val="20"/>
          <w:lang w:val="en-US"/>
        </w:rPr>
        <w:fldChar w:fldCharType="begin" w:fldLock="1"/>
      </w:r>
      <w:r w:rsidRPr="000676AB">
        <w:rPr>
          <w:rFonts w:ascii="Arial" w:hAnsi="Arial" w:cs="Arial"/>
          <w:sz w:val="20"/>
          <w:szCs w:val="20"/>
          <w:lang w:val="en-US"/>
        </w:rPr>
        <w:instrText>ADDIN CSL_CITATION {"citationItems":[{"id":"ITEM-1","itemData":{"DOI":"10.23917/jikg.v3i2.12330","ISSN":"2579-7239","abstract":"Akumulasi plak gigi merupakan etiologi utama karies gigi dan penyakit periodontal, diperlukan usaha untuk mencegah akumulasi plak pada permukaan gigi dan gingiva. Kontrol plak dilakukan dengan mengunyah makanan yang padat dan berserat. Efek mekanis dari gerakan mengunyah dapat membersihkan plak pada permukaan gigi. Buah apel (Malus sylvestris Mill.) mempunyai efek kimiawi karena mengandung zat aktif anti bakteri yaitu tannin. Mengunyah buah Apel Manalagi (Malus sylvestris Mill.) dapat menstimulasi aliran saliva sebagai efek fisiologis self cleansing. Siswa sekolah dasar usia 9-12 tahun merupakan periode yang tepat untuk menanamkan sikap positif terhadap kesehatan gigi dan mulut. Penelitian ini bertujuan untuk mengetahui pengaruh mengunyah buah Apel Manalagi (Malus sylvestris Mill.) terhadap penurunan indeks plak kajian dilakukan pada siswa usia 9-12 tahun di SD Muhammadiyah 11 Mangkuyudan Surakarta. Metode penelitian yang digunakan adalah penelitian eksperimental semu. Teknik sampling yang digunakan pada penelitian ini adalah purposive sampling. Pengukuran plak gigi menggunakan indeks PHP-M untuk periode gigi bercampur. Jumlah sampel yang digunakan dalam penelitian yaitu sebanyak 30 subjek. Data yang diperoleh dari hasil penelitian dianalisis menggunakan uji t berpasangan menunjukkan terdapat perbedaan dengan signifikansi p0.05. Berdasarkan hasil penelitian dapat disimpulkan bahwa terdapat pengaruh mengunyah buah Apel Manalagi (Malus sylvestriss Mill.) terhadap penurunan indeks plak.Kata kunci: Buah Apel Manalagi, indeks plak, mengunyah","author":[{"dropping-particle":"","family":"Karyadi","given":"Edi","non-dropping-particle":"","parse-names":false,"suffix":""},{"dropping-particle":"","family":"Roza","given":"Maissi Ardha","non-dropping-particle":"","parse-names":false,"suffix":""}],"container-title":"JIKG (Jurnal Ilmu Kedokteran Gigi)","id":"ITEM-1","issue":"2","issued":{"date-parts":[["2021"]]},"title":"Pengaruh Mengunyah Buah Apel Manalagi Terhadap Penurunan Indeks Plak Usia 9-12 Tahun","type":"article-journal","volume":"3"},"uris":["http://www.mendeley.com/documents/?uuid=f90eb185-3cc2-4473-9dea-7d2261cc5e15"]}],"mendeley":{"formattedCitation":"(Karyadi &amp; Roza, 2021)","plainTextFormattedCitation":"(Karyadi &amp; Roza, 2021)","previouslyFormattedCitation":"(Karyadi &amp; Roza, 2021)"},"properties":{"noteIndex":0},"schema":"https://github.com/citation-style-language/schema/raw/master/csl-citation.json"}</w:instrText>
      </w:r>
      <w:r w:rsidRPr="000676AB">
        <w:rPr>
          <w:rFonts w:ascii="Arial" w:hAnsi="Arial" w:cs="Arial"/>
          <w:sz w:val="20"/>
          <w:szCs w:val="20"/>
          <w:lang w:val="en-US"/>
        </w:rPr>
        <w:fldChar w:fldCharType="separate"/>
      </w:r>
      <w:r w:rsidRPr="000676AB">
        <w:rPr>
          <w:rFonts w:ascii="Arial" w:hAnsi="Arial" w:cs="Arial"/>
          <w:sz w:val="20"/>
          <w:szCs w:val="20"/>
          <w:lang w:val="en-US"/>
        </w:rPr>
        <w:t>(Karyadi &amp; Roza, 2021)</w:t>
      </w:r>
      <w:r w:rsidRPr="000676AB">
        <w:rPr>
          <w:rFonts w:ascii="Arial" w:hAnsi="Arial" w:cs="Arial"/>
          <w:sz w:val="20"/>
          <w:szCs w:val="20"/>
        </w:rPr>
        <w:fldChar w:fldCharType="end"/>
      </w:r>
      <w:r w:rsidRPr="000676AB">
        <w:rPr>
          <w:rFonts w:ascii="Arial" w:hAnsi="Arial" w:cs="Arial"/>
          <w:sz w:val="20"/>
          <w:szCs w:val="20"/>
          <w:lang w:val="en-US"/>
        </w:rPr>
        <w:t>. If only using a toothbrush, the fissure, buccal pit and interproximal gingival margin area cannot be reached with a toothbrush alone, then it can be helped by using mouthwash to clean the parts that cannot be reached with a toothbrush (Karyadi, 2020). Research by</w:t>
      </w:r>
      <w:r w:rsidRPr="000676AB">
        <w:rPr>
          <w:rFonts w:ascii="Arial" w:hAnsi="Arial" w:cs="Arial"/>
          <w:sz w:val="20"/>
          <w:szCs w:val="20"/>
          <w:lang w:val="en-US"/>
        </w:rPr>
        <w:fldChar w:fldCharType="begin" w:fldLock="1"/>
      </w:r>
      <w:r w:rsidRPr="000676AB">
        <w:rPr>
          <w:rFonts w:ascii="Arial" w:hAnsi="Arial" w:cs="Arial"/>
          <w:sz w:val="20"/>
          <w:szCs w:val="20"/>
          <w:lang w:val="en-US"/>
        </w:rPr>
        <w:instrText>ADDIN CSL_CITATION {"citationItems":[{"id":"ITEM-1","itemData":{"DOI":"10.1111/j.1753-4887.2012.00542.x","ISSN":"00296643","PMID":"23282249","abstract":"Dietary interventions for preventing colon cancer have recently attracted increased attention from researchers and clinicians. The probiotics have emerged as potential therapeutic agents but are also regarded as healthy dietary supplements for nutrition and health applications. The probiotic metabolome may interfere with various cellular and molecular processes, including the onset and progression of colon cancer. Probiotic metabolites may lead to the modulation of diverse cellular signal transduction and metabolic pathways. The gut microbial metabolites (organic acids, bacteriocins, peptides, etc.) have been noted to interact with multiple key targets in various metabolic pathways that regulate cellular proliferation, differentiation, apoptosis, inflammation, angiogenesis, and metastasis. Progress in this field suggests that epigenetic alterations will be widely used in the near future to manage colon cancer. The present review provides insights into the molecular basis of the therapeutic applications and the chemopreventive activities of certain probiotic metabolites, with emphasis on the interaction between these metabolites and the molecular signaling cascades that are considered to be epigenetic targets in preventing colon cancer. © 2012 International Life Sciences Institute.","author":[{"dropping-particle":"","family":"Kumar","given":"Manoj","non-dropping-particle":"","parse-names":false,"suffix":""},{"dropping-particle":"","family":"Nagpal","given":"Ravinder","non-dropping-particle":"","parse-names":false,"suffix":""},{"dropping-particle":"","family":"Verma","given":"Vinod","non-dropping-particle":"","parse-names":false,"suffix":""},{"dropping-particle":"","family":"Kumar","given":"Ashok","non-dropping-particle":"","parse-names":false,"suffix":""},{"dropping-particle":"","family":"Kaur","given":"Navrinder","non-dropping-particle":"","parse-names":false,"suffix":""},{"dropping-particle":"","family":"Hemalatha","given":"Rajkumar","non-dropping-particle":"","parse-names":false,"suffix":""},{"dropping-particle":"","family":"Gautam","given":"Sanjeev K.","non-dropping-particle":"","parse-names":false,"suffix":""},{"dropping-particle":"","family":"Singh","given":"Birbal","non-dropping-particle":"","parse-names":false,"suffix":""}],"container-title":"Nutrition Reviews","id":"ITEM-1","issue":"1","issued":{"date-parts":[["2013"]]},"page":"23-34","title":"Probiotic metabolites as epigenetic targets in the prevention of colon cancer","type":"article-journal","volume":"71"},"uris":["http://www.mendeley.com/documents/?uuid=6dc420df-1ec5-458b-9715-1d300e0284a2"]}],"mendeley":{"formattedCitation":"(Kumar et al., 2013)","plainTextFormattedCitation":"(Kumar et al., 2013)","previouslyFormattedCitation":"(Kumar et al., 2013)"},"properties":{"noteIndex":0},"schema":"https://github.com/citation-style-language/schema/raw/master/csl-citation.json"}</w:instrText>
      </w:r>
      <w:r w:rsidRPr="000676AB">
        <w:rPr>
          <w:rFonts w:ascii="Arial" w:hAnsi="Arial" w:cs="Arial"/>
          <w:sz w:val="20"/>
          <w:szCs w:val="20"/>
          <w:lang w:val="en-US"/>
        </w:rPr>
        <w:fldChar w:fldCharType="separate"/>
      </w:r>
      <w:r w:rsidRPr="000676AB">
        <w:rPr>
          <w:rFonts w:ascii="Arial" w:hAnsi="Arial" w:cs="Arial"/>
          <w:sz w:val="20"/>
          <w:szCs w:val="20"/>
          <w:lang w:val="en-US"/>
        </w:rPr>
        <w:t>(Kumar et al., 2013)</w:t>
      </w:r>
      <w:r w:rsidRPr="000676AB">
        <w:rPr>
          <w:rFonts w:ascii="Arial" w:hAnsi="Arial" w:cs="Arial"/>
          <w:sz w:val="20"/>
          <w:szCs w:val="20"/>
        </w:rPr>
        <w:fldChar w:fldCharType="end"/>
      </w:r>
      <w:r w:rsidRPr="000676AB">
        <w:rPr>
          <w:rFonts w:ascii="Arial" w:hAnsi="Arial" w:cs="Arial"/>
          <w:sz w:val="20"/>
          <w:szCs w:val="20"/>
          <w:lang w:val="en-US"/>
        </w:rPr>
        <w:t>said that Chlorhexidine (CHX) is the 'gold standard' mouthwash and is most widely used to help clean areas that cannot be reached with a toothbrush. Long-term use of chlorhexidine can cause stains on teeth, taste disorders, ulceration in the oral cavity, and also swelling of the parotid glands both unilaterally and bilaterally</w:t>
      </w:r>
      <w:r w:rsidRPr="000676AB">
        <w:rPr>
          <w:rFonts w:ascii="Arial" w:hAnsi="Arial" w:cs="Arial"/>
          <w:sz w:val="20"/>
          <w:szCs w:val="20"/>
          <w:lang w:val="en-US"/>
        </w:rPr>
        <w:fldChar w:fldCharType="begin" w:fldLock="1"/>
      </w:r>
      <w:r w:rsidRPr="000676AB">
        <w:rPr>
          <w:rFonts w:ascii="Arial" w:hAnsi="Arial" w:cs="Arial"/>
          <w:sz w:val="20"/>
          <w:szCs w:val="20"/>
          <w:lang w:val="en-US"/>
        </w:rPr>
        <w:instrText>ADDIN CSL_CITATION {"citationItems":[{"id":"ITEM-1","itemData":{"DOI":"10.1111/j.1753-4887.2012.00542.x","ISSN":"00296643","PMID":"23282249","abstract":"Dietary interventions for preventing colon cancer have recently attracted increased attention from researchers and clinicians. The probiotics have emerged as potential therapeutic agents but are also regarded as healthy dietary supplements for nutrition and health applications. The probiotic metabolome may interfere with various cellular and molecular processes, including the onset and progression of colon cancer. Probiotic metabolites may lead to the modulation of diverse cellular signal transduction and metabolic pathways. The gut microbial metabolites (organic acids, bacteriocins, peptides, etc.) have been noted to interact with multiple key targets in various metabolic pathways that regulate cellular proliferation, differentiation, apoptosis, inflammation, angiogenesis, and metastasis. Progress in this field suggests that epigenetic alterations will be widely used in the near future to manage colon cancer. The present review provides insights into the molecular basis of the therapeutic applications and the chemopreventive activities of certain probiotic metabolites, with emphasis on the interaction between these metabolites and the molecular signaling cascades that are considered to be epigenetic targets in preventing colon cancer. © 2012 International Life Sciences Institute.","author":[{"dropping-particle":"","family":"Kumar","given":"Manoj","non-dropping-particle":"","parse-names":false,"suffix":""},{"dropping-particle":"","family":"Nagpal","given":"Ravinder","non-dropping-particle":"","parse-names":false,"suffix":""},{"dropping-particle":"","family":"Verma","given":"Vinod","non-dropping-particle":"","parse-names":false,"suffix":""},{"dropping-particle":"","family":"Kumar","given":"Ashok","non-dropping-particle":"","parse-names":false,"suffix":""},{"dropping-particle":"","family":"Kaur","given":"Navrinder","non-dropping-particle":"","parse-names":false,"suffix":""},{"dropping-particle":"","family":"Hemalatha","given":"Rajkumar","non-dropping-particle":"","parse-names":false,"suffix":""},{"dropping-particle":"","family":"Gautam","given":"Sanjeev K.","non-dropping-particle":"","parse-names":false,"suffix":""},{"dropping-particle":"","family":"Singh","given":"Birbal","non-dropping-particle":"","parse-names":false,"suffix":""}],"container-title":"Nutrition Reviews","id":"ITEM-1","issue":"1","issued":{"date-parts":[["2013"]]},"page":"23-34","title":"Probiotic metabolites as epigenetic targets in the prevention of colon cancer","type":"article-journal","volume":"71"},"uris":["http://www.mendeley.com/documents/?uuid=6dc420df-1ec5-458b-9715-1d300e0284a2"]}],"mendeley":{"formattedCitation":"(Kumar et al., 2013)","plainTextFormattedCitation":"(Kumar et al., 2013)","previouslyFormattedCitation":"(Kumar et al., 2013)"},"properties":{"noteIndex":0},"schema":"https://github.com/citation-style-language/schema/raw/master/csl-citation.json"}</w:instrText>
      </w:r>
      <w:r w:rsidRPr="000676AB">
        <w:rPr>
          <w:rFonts w:ascii="Arial" w:hAnsi="Arial" w:cs="Arial"/>
          <w:sz w:val="20"/>
          <w:szCs w:val="20"/>
          <w:lang w:val="en-US"/>
        </w:rPr>
        <w:fldChar w:fldCharType="separate"/>
      </w:r>
      <w:r w:rsidRPr="000676AB">
        <w:rPr>
          <w:rFonts w:ascii="Arial" w:hAnsi="Arial" w:cs="Arial"/>
          <w:sz w:val="20"/>
          <w:szCs w:val="20"/>
          <w:lang w:val="en-US"/>
        </w:rPr>
        <w:t>(Kumar et al., 2013)</w:t>
      </w:r>
      <w:r w:rsidRPr="000676AB">
        <w:rPr>
          <w:rFonts w:ascii="Arial" w:hAnsi="Arial" w:cs="Arial"/>
          <w:sz w:val="20"/>
          <w:szCs w:val="20"/>
        </w:rPr>
        <w:fldChar w:fldCharType="end"/>
      </w:r>
      <w:r w:rsidRPr="000676AB">
        <w:rPr>
          <w:rFonts w:ascii="Arial" w:hAnsi="Arial" w:cs="Arial"/>
          <w:sz w:val="20"/>
          <w:szCs w:val="20"/>
          <w:lang w:val="en-US"/>
        </w:rPr>
        <w:t>. The use of chlorhexidine also has side effects such as discoloration of the teeth, changes in tooth color, sensations, and unpleasant tastes.</w:t>
      </w:r>
      <w:r w:rsidRPr="000676AB">
        <w:rPr>
          <w:rFonts w:ascii="Arial" w:hAnsi="Arial" w:cs="Arial"/>
          <w:sz w:val="20"/>
          <w:szCs w:val="20"/>
          <w:lang w:val="en-US"/>
        </w:rPr>
        <w:fldChar w:fldCharType="begin" w:fldLock="1"/>
      </w:r>
      <w:r w:rsidRPr="000676AB">
        <w:rPr>
          <w:rFonts w:ascii="Arial" w:hAnsi="Arial" w:cs="Arial"/>
          <w:sz w:val="20"/>
          <w:szCs w:val="20"/>
          <w:lang w:val="en-US"/>
        </w:rPr>
        <w:instrText>ADDIN CSL_CITATION {"citationItems":[{"id":"ITEM-1","itemData":{"DOI":"10.1111/j.1753-4887.2012.00542.x","ISSN":"00296643","PMID":"23282249","abstract":"Dietary interventions for preventing colon cancer have recently attracted increased attention from researchers and clinicians. The probiotics have emerged as potential therapeutic agents but are also regarded as healthy dietary supplements for nutrition and health applications. The probiotic metabolome may interfere with various cellular and molecular processes, including the onset and progression of colon cancer. Probiotic metabolites may lead to the modulation of diverse cellular signal transduction and metabolic pathways. The gut microbial metabolites (organic acids, bacteriocins, peptides, etc.) have been noted to interact with multiple key targets in various metabolic pathways that regulate cellular proliferation, differentiation, apoptosis, inflammation, angiogenesis, and metastasis. Progress in this field suggests that epigenetic alterations will be widely used in the near future to manage colon cancer. The present review provides insights into the molecular basis of the therapeutic applications and the chemopreventive activities of certain probiotic metabolites, with emphasis on the interaction between these metabolites and the molecular signaling cascades that are considered to be epigenetic targets in preventing colon cancer. © 2012 International Life Sciences Institute.","author":[{"dropping-particle":"","family":"Kumar","given":"Manoj","non-dropping-particle":"","parse-names":false,"suffix":""},{"dropping-particle":"","family":"Nagpal","given":"Ravinder","non-dropping-particle":"","parse-names":false,"suffix":""},{"dropping-particle":"","family":"Verma","given":"Vinod","non-dropping-particle":"","parse-names":false,"suffix":""},{"dropping-particle":"","family":"Kumar","given":"Ashok","non-dropping-particle":"","parse-names":false,"suffix":""},{"dropping-particle":"","family":"Kaur","given":"Navrinder","non-dropping-particle":"","parse-names":false,"suffix":""},{"dropping-particle":"","family":"Hemalatha","given":"Rajkumar","non-dropping-particle":"","parse-names":false,"suffix":""},{"dropping-particle":"","family":"Gautam","given":"Sanjeev K.","non-dropping-particle":"","parse-names":false,"suffix":""},{"dropping-particle":"","family":"Singh","given":"Birbal","non-dropping-particle":"","parse-names":false,"suffix":""}],"container-title":"Nutrition Reviews","id":"ITEM-1","issue":"1","issued":{"date-parts":[["2013"]]},"page":"23-34","title":"Probiotic metabolites as epigenetic targets in the prevention of colon cancer","type":"article-journal","volume":"71"},"uris":["http://www.mendeley.com/documents/?uuid=6dc420df-1ec5-458b-9715-1d300e0284a2"]}],"mendeley":{"formattedCitation":"(Kumar et al., 2013)","plainTextFormattedCitation":"(Kumar et al., 2013)","previouslyFormattedCitation":"(Kumar et al., 2013)"},"properties":{"noteIndex":0},"schema":"https://github.com/citation-style-language/schema/raw/master/csl-citation.json"}</w:instrText>
      </w:r>
      <w:r w:rsidRPr="000676AB">
        <w:rPr>
          <w:rFonts w:ascii="Arial" w:hAnsi="Arial" w:cs="Arial"/>
          <w:sz w:val="20"/>
          <w:szCs w:val="20"/>
          <w:lang w:val="en-US"/>
        </w:rPr>
        <w:fldChar w:fldCharType="separate"/>
      </w:r>
      <w:r w:rsidRPr="000676AB">
        <w:rPr>
          <w:rFonts w:ascii="Arial" w:hAnsi="Arial" w:cs="Arial"/>
          <w:sz w:val="20"/>
          <w:szCs w:val="20"/>
          <w:lang w:val="en-US"/>
        </w:rPr>
        <w:t>(Kumar et al., 2013)</w:t>
      </w:r>
      <w:r w:rsidRPr="000676AB">
        <w:rPr>
          <w:rFonts w:ascii="Arial" w:hAnsi="Arial" w:cs="Arial"/>
          <w:sz w:val="20"/>
          <w:szCs w:val="20"/>
        </w:rPr>
        <w:fldChar w:fldCharType="end"/>
      </w:r>
      <w:r w:rsidRPr="000676AB">
        <w:rPr>
          <w:rFonts w:ascii="Arial" w:hAnsi="Arial" w:cs="Arial"/>
          <w:sz w:val="20"/>
          <w:szCs w:val="20"/>
          <w:lang w:val="en-US"/>
        </w:rPr>
        <w:t>.</w:t>
      </w:r>
    </w:p>
    <w:p w:rsidR="000676AB" w:rsidRPr="000676AB" w:rsidRDefault="000676AB" w:rsidP="000676AB">
      <w:pPr>
        <w:spacing w:after="0" w:line="360" w:lineRule="auto"/>
        <w:ind w:firstLine="567"/>
        <w:jc w:val="both"/>
        <w:rPr>
          <w:rFonts w:ascii="Arial" w:hAnsi="Arial" w:cs="Arial"/>
          <w:sz w:val="20"/>
          <w:szCs w:val="20"/>
          <w:lang w:val="en-US"/>
        </w:rPr>
      </w:pPr>
      <w:r w:rsidRPr="000676AB">
        <w:rPr>
          <w:rFonts w:ascii="Arial" w:hAnsi="Arial" w:cs="Arial"/>
          <w:sz w:val="20"/>
          <w:szCs w:val="20"/>
          <w:lang w:val="en-US"/>
        </w:rPr>
        <w:t>From this, an alternative is needed that can be used to reduce microorganisms that cause caries and hard tissue diseases in teeth, namely by using probiotics. Probiotics are a collection of microorganisms that when given in sufficient quantities will provide benefits to the host and are able to fight infections.</w:t>
      </w:r>
      <w:r w:rsidRPr="000676AB">
        <w:rPr>
          <w:rFonts w:ascii="Arial" w:hAnsi="Arial" w:cs="Arial"/>
          <w:sz w:val="20"/>
          <w:szCs w:val="20"/>
          <w:lang w:val="en-US"/>
        </w:rPr>
        <w:fldChar w:fldCharType="begin" w:fldLock="1"/>
      </w:r>
      <w:r w:rsidRPr="000676AB">
        <w:rPr>
          <w:rFonts w:ascii="Arial" w:hAnsi="Arial" w:cs="Arial"/>
          <w:sz w:val="20"/>
          <w:szCs w:val="20"/>
          <w:lang w:val="en-US"/>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Kata","author":[{"dropping-particle":"","family":"Fina Maghfirah, Dewi Saputri","given":"Basri","non-dropping-particle":"","parse-names":false,"suffix":""}],"container-title":"Journal Caninus Denstistry Volume 2, Nomor 1 (Februari 2017): 12 - 19 Aktivitas","id":"ITEM-1","issue":"Februari","issued":{"date-parts":[["2017"]]},"page":"1-23","title":"Aktivitas Pembentukan Biofilm Streptococcus Mutans dan Candida Albicans Setelah Dipapar Dengan Cigarette Smoke Condensate dan Minuman Probiotik","type":"article-journal","volume":"01"},"uris":["http://www.mendeley.com/documents/?uuid=7b122bab-6387-43f8-a1dd-7ee260503957"]}],"mendeley":{"formattedCitation":"(Fina Maghfirah, Dewi Saputri, 2017)","plainTextFormattedCitation":"(Fina Maghfirah, Dewi Saputri, 2017)","previouslyFormattedCitation":"(Fina Maghfirah, Dewi Saputri, 2017)"},"properties":{"noteIndex":0},"schema":"https://github.com/citation-style-language/schema/raw/master/csl-citation.json"}</w:instrText>
      </w:r>
      <w:r w:rsidRPr="000676AB">
        <w:rPr>
          <w:rFonts w:ascii="Arial" w:hAnsi="Arial" w:cs="Arial"/>
          <w:sz w:val="20"/>
          <w:szCs w:val="20"/>
          <w:lang w:val="en-US"/>
        </w:rPr>
        <w:fldChar w:fldCharType="separate"/>
      </w:r>
      <w:r w:rsidRPr="000676AB">
        <w:rPr>
          <w:rFonts w:ascii="Arial" w:hAnsi="Arial" w:cs="Arial"/>
          <w:sz w:val="20"/>
          <w:szCs w:val="20"/>
          <w:lang w:val="en-US"/>
        </w:rPr>
        <w:t>(Fina Maghfirah, Dewi Saputri, 2017)</w:t>
      </w:r>
      <w:r w:rsidRPr="000676AB">
        <w:rPr>
          <w:rFonts w:ascii="Arial" w:hAnsi="Arial" w:cs="Arial"/>
          <w:sz w:val="20"/>
          <w:szCs w:val="20"/>
        </w:rPr>
        <w:fldChar w:fldCharType="end"/>
      </w:r>
      <w:r w:rsidRPr="000676AB">
        <w:rPr>
          <w:rFonts w:ascii="Arial" w:hAnsi="Arial" w:cs="Arial"/>
          <w:sz w:val="20"/>
          <w:szCs w:val="20"/>
          <w:lang w:val="en-US"/>
        </w:rPr>
        <w:t>. Probiotics made from bacteria are considered capable of overcoming dental and oral health problems such as caries, gingivitis, periodontitis, and halitosis.</w:t>
      </w:r>
      <w:r w:rsidRPr="000676AB">
        <w:rPr>
          <w:rFonts w:ascii="Arial" w:hAnsi="Arial" w:cs="Arial"/>
          <w:sz w:val="20"/>
          <w:szCs w:val="20"/>
          <w:lang w:val="en-US"/>
        </w:rPr>
        <w:fldChar w:fldCharType="begin" w:fldLock="1"/>
      </w:r>
      <w:r w:rsidRPr="000676AB">
        <w:rPr>
          <w:rFonts w:ascii="Arial" w:hAnsi="Arial" w:cs="Arial"/>
          <w:sz w:val="20"/>
          <w:szCs w:val="20"/>
          <w:lang w:val="en-US"/>
        </w:rPr>
        <w:instrText>ADDIN CSL_CITATION {"citationItems":[{"id":"ITEM-1","itemData":{"abstract":"Dental caries is a dental and oral health problem that is dominant in our country regardless of age, race, or the state of the economy. Therefore, we need to have a preventive measure to reduce the caries index that aims to enhance the standard of living by extending the usefulness of the teeth in the mouth.One of the actions to prevent the formation of dental caries is consuming yoghurt that contains probiotics and has the ability to improve the overall body health and oral health, such as dental caries, periodontitis, and halitosis.Probiotics can prevent and reduce the occurance of dental caries that works directly on the Streptococcus mutans as cariogenic bacteria to prevent its growth through several mechanisms that produce antimicrobial substances, bound in the oral cavity, immunomodulatory, and modify the conditions of the oral cavity. With a preventive action against dental caries,it is expected that in the future the classical problems of oral health such as dental caries is just a history. Keywords:","author":[{"dropping-particle":"","family":"Sugiman","given":"drg. Vinna Kurniawati","non-dropping-particle":"","parse-names":false,"suffix":""}],"container-title":"Universitas Kristen Maranatha","id":"ITEM-1","issue":"2","issued":{"date-parts":[["2014"]]},"page":"107-108","title":"Manfaat Keasaman Yoghurt dalam Pencegahan Karies Gigi","type":"article","volume":"3"},"uris":["http://www.mendeley.com/documents/?uuid=2a5bf747-4186-4ed1-937d-d9540c300713"]}],"mendeley":{"formattedCitation":"(Sugiman, 2014)","plainTextFormattedCitation":"(Sugiman, 2014)","previouslyFormattedCitation":"(Sugiman, 2014)"},"properties":{"noteIndex":0},"schema":"https://github.com/citation-style-language/schema/raw/master/csl-citation.json"}</w:instrText>
      </w:r>
      <w:r w:rsidRPr="000676AB">
        <w:rPr>
          <w:rFonts w:ascii="Arial" w:hAnsi="Arial" w:cs="Arial"/>
          <w:sz w:val="20"/>
          <w:szCs w:val="20"/>
          <w:lang w:val="en-US"/>
        </w:rPr>
        <w:fldChar w:fldCharType="separate"/>
      </w:r>
      <w:r w:rsidRPr="000676AB">
        <w:rPr>
          <w:rFonts w:ascii="Arial" w:hAnsi="Arial" w:cs="Arial"/>
          <w:sz w:val="20"/>
          <w:szCs w:val="20"/>
          <w:lang w:val="en-US"/>
        </w:rPr>
        <w:t>(Sugiman, 2014)</w:t>
      </w:r>
      <w:r w:rsidRPr="000676AB">
        <w:rPr>
          <w:rFonts w:ascii="Arial" w:hAnsi="Arial" w:cs="Arial"/>
          <w:sz w:val="20"/>
          <w:szCs w:val="20"/>
        </w:rPr>
        <w:fldChar w:fldCharType="end"/>
      </w:r>
      <w:r w:rsidRPr="000676AB">
        <w:rPr>
          <w:rFonts w:ascii="Arial" w:hAnsi="Arial" w:cs="Arial"/>
          <w:sz w:val="20"/>
          <w:szCs w:val="20"/>
          <w:lang w:val="en-US"/>
        </w:rPr>
        <w:t>. One example of probiotic bacteria is Lactobacillus cassei which is found in fermented milk drinks, namely yakult and yogurt.</w:t>
      </w:r>
    </w:p>
    <w:p w:rsidR="000676AB" w:rsidRPr="000676AB" w:rsidRDefault="000676AB" w:rsidP="00CA73F9">
      <w:pPr>
        <w:spacing w:after="0" w:line="360" w:lineRule="auto"/>
        <w:ind w:firstLine="567"/>
        <w:jc w:val="both"/>
        <w:rPr>
          <w:rFonts w:ascii="Arial" w:hAnsi="Arial" w:cs="Arial"/>
          <w:sz w:val="20"/>
          <w:szCs w:val="20"/>
          <w:lang w:val="en-US"/>
        </w:rPr>
      </w:pPr>
      <w:r w:rsidRPr="000676AB">
        <w:rPr>
          <w:rFonts w:ascii="Arial" w:hAnsi="Arial" w:cs="Arial"/>
          <w:sz w:val="20"/>
          <w:szCs w:val="20"/>
          <w:lang w:val="en-US"/>
        </w:rPr>
        <w:t>Study</w:t>
      </w:r>
      <w:r w:rsidR="003E0883">
        <w:rPr>
          <w:rFonts w:ascii="Arial" w:hAnsi="Arial" w:cs="Arial"/>
          <w:sz w:val="20"/>
          <w:szCs w:val="20"/>
          <w:lang w:val="en-US"/>
        </w:rPr>
        <w:t xml:space="preserve"> in </w:t>
      </w:r>
      <w:r w:rsidRPr="000676AB">
        <w:rPr>
          <w:rFonts w:ascii="Arial" w:hAnsi="Arial" w:cs="Arial"/>
          <w:sz w:val="20"/>
          <w:szCs w:val="20"/>
          <w:lang w:val="en-US"/>
        </w:rPr>
        <w:fldChar w:fldCharType="begin" w:fldLock="1"/>
      </w:r>
      <w:r w:rsidRPr="000676AB">
        <w:rPr>
          <w:rFonts w:ascii="Arial" w:hAnsi="Arial" w:cs="Arial"/>
          <w:sz w:val="20"/>
          <w:szCs w:val="20"/>
          <w:lang w:val="en-US"/>
        </w:rPr>
        <w:instrText>ADDIN CSL_CITATION {"citationItems":[{"id":"ITEM-1","itemData":{"DOI":"10.24198/pjdrs.v4i1.28038","abstract":"Introduction: Probiotics are one of the typical products that provide health benefits. A popular probiotic product is known as yoghurt. Yoghurt contains Lactobacillus bulgaricus and Streptococcus thermophillus bacteria that can maintain oral health by resisting the pathogenic bacteria, producing antimicrobial components, and influencing the immune system. This study was aimed to analyse the difference of the salivary pH and the Streptococcus colonies in saliva before and after consuming probiotic drinks. Methods: This research was an experimental study with one group of pre-test and post-test design. The subjects of this study were 20 students of the Faculty of Dentistry North Sumatra University; aged 19-22-years-old taken by the purposive sampling method following the inclusion and exclusion criteria. All subjects were instructed to consume the yoghurt once a day for seven days, and the saliva sample will be taken and analysed statistically. Results: Result of paired t-test showed that the p-value &lt; 0.05, which showed a significant difference in the salivary pH (from 7.36 to 7.56). Also, the Streptococcus colonies in the saliva was decreasing from 4262 CFU/ml to 507 CFU/ml, before and after seven days of yoghurt consumption. Conclusion: Daily probiotic drinks such as yoghurt consumption for seven days can improve the salivary pH and reduce the number of Streptococcus colonies in saliva.","author":[{"dropping-particle":"","family":"Lindawati","given":"Yumi","non-dropping-particle":"","parse-names":false,"suffix":""},{"dropping-particle":"","family":"Simanjuntak","given":"Diana Verawati","non-dropping-particle":"","parse-names":false,"suffix":""}],"container-title":"Padjadjaran Journal of Dental Researchers and Students. Oktober","id":"ITEM-1","issue":"2","issued":{"date-parts":[["2020"]]},"page":"116-120","title":"Perbedaan nilai pH dan jumlah koloni Streptococcus species sebelum dan setelah mengonsumsi minuman probiotik","type":"article-journal","volume":"4"},"uris":["http://www.mendeley.com/documents/?uuid=4822a8ad-ff5b-4957-94cc-3bff27418d95"]}],"mendeley":{"formattedCitation":"(Lindawati &amp; Simanjuntak, 2020)","plainTextFormattedCitation":"(Lindawati &amp; Simanjuntak, 2020)","previouslyFormattedCitation":"(Lindawati &amp; Simanjuntak, 2020)"},"properties":{"noteIndex":0},"schema":"https://github.com/citation-style-language/schema/raw/master/csl-citation.json"}</w:instrText>
      </w:r>
      <w:r w:rsidRPr="000676AB">
        <w:rPr>
          <w:rFonts w:ascii="Arial" w:hAnsi="Arial" w:cs="Arial"/>
          <w:sz w:val="20"/>
          <w:szCs w:val="20"/>
          <w:lang w:val="en-US"/>
        </w:rPr>
        <w:fldChar w:fldCharType="separate"/>
      </w:r>
      <w:r w:rsidR="00CA73F9">
        <w:rPr>
          <w:rFonts w:ascii="Arial" w:hAnsi="Arial" w:cs="Arial"/>
          <w:sz w:val="20"/>
          <w:szCs w:val="20"/>
          <w:lang w:val="en-US"/>
        </w:rPr>
        <w:t>(Lindawati&amp;</w:t>
      </w:r>
      <w:r w:rsidR="003E0883">
        <w:rPr>
          <w:rFonts w:ascii="Arial" w:hAnsi="Arial" w:cs="Arial"/>
          <w:sz w:val="20"/>
          <w:szCs w:val="20"/>
          <w:lang w:val="en-US"/>
        </w:rPr>
        <w:t>Simanjuntak,</w:t>
      </w:r>
      <w:r w:rsidRPr="000676AB">
        <w:rPr>
          <w:rFonts w:ascii="Arial" w:hAnsi="Arial" w:cs="Arial"/>
          <w:sz w:val="20"/>
          <w:szCs w:val="20"/>
          <w:lang w:val="en-US"/>
        </w:rPr>
        <w:t>2020)</w:t>
      </w:r>
      <w:r w:rsidRPr="000676AB">
        <w:rPr>
          <w:rFonts w:ascii="Arial" w:hAnsi="Arial" w:cs="Arial"/>
          <w:sz w:val="20"/>
          <w:szCs w:val="20"/>
        </w:rPr>
        <w:fldChar w:fldCharType="end"/>
      </w:r>
      <w:r w:rsidR="00CA73F9">
        <w:rPr>
          <w:rFonts w:ascii="Arial" w:hAnsi="Arial" w:cs="Arial"/>
          <w:sz w:val="20"/>
          <w:szCs w:val="20"/>
        </w:rPr>
        <w:t xml:space="preserve"> </w:t>
      </w:r>
      <w:r w:rsidRPr="000676AB">
        <w:rPr>
          <w:rFonts w:ascii="Arial" w:hAnsi="Arial" w:cs="Arial"/>
          <w:sz w:val="20"/>
          <w:szCs w:val="20"/>
          <w:lang w:val="en-US"/>
        </w:rPr>
        <w:t>showed that chlorhexidine and probiotic mouthwash lactobacillus casei have antimicrobial effects on plaque accumulation of Streptococcus mutans. This study explains that chlorhexidine, sodium fluoride, and probiotic mouthwash reduce the levels of Streptococcus mutans. Probiotic mouthwash is effective and equivalent to chlorhexidine and sodium fluoride mouthwash, but chlorhexidine mouthwash has some side effects on dental and oral health.</w:t>
      </w:r>
      <w:r w:rsidRPr="000676AB">
        <w:rPr>
          <w:rFonts w:ascii="Arial" w:hAnsi="Arial" w:cs="Arial"/>
          <w:sz w:val="20"/>
          <w:szCs w:val="20"/>
          <w:lang w:val="en-US"/>
        </w:rPr>
        <w:fldChar w:fldCharType="begin" w:fldLock="1"/>
      </w:r>
      <w:r w:rsidRPr="000676AB">
        <w:rPr>
          <w:rFonts w:ascii="Arial" w:hAnsi="Arial" w:cs="Arial"/>
          <w:sz w:val="20"/>
          <w:szCs w:val="20"/>
          <w:lang w:val="en-US"/>
        </w:rPr>
        <w:instrText>ADDIN CSL_CITATION {"citationItems":[{"id":"ITEM-1","itemData":{"DOI":"10.24198/pjdrs.v4i1.28038","abstract":"Introduction: Probiotics are one of the typical products that provide health benefits. A popular probiotic product is known as yoghurt. Yoghurt contains Lactobacillus bulgaricus and Streptococcus thermophillus bacteria that can maintain oral health by resisting the pathogenic bacteria, producing antimicrobial components, and influencing the immune system. This study was aimed to analyse the difference of the salivary pH and the Streptococcus colonies in saliva before and after consuming probiotic drinks. Methods: This research was an experimental study with one group of pre-test and post-test design. The subjects of this study were 20 students of the Faculty of Dentistry North Sumatra University; aged 19-22-years-old taken by the purposive sampling method following the inclusion and exclusion criteria. All subjects were instructed to consume the yoghurt once a day for seven days, and the saliva sample will be taken and analysed statistically. Results: Result of paired t-test showed that the p-value &lt; 0.05, which showed a significant difference in the salivary pH (from 7.36 to 7.56). Also, the Streptococcus colonies in the saliva was decreasing from 4262 CFU/ml to 507 CFU/ml, before and after seven days of yoghurt consumption. Conclusion: Daily probiotic drinks such as yoghurt consumption for seven days can improve the salivary pH and reduce the number of Streptococcus colonies in saliva.","author":[{"dropping-particle":"","family":"Lindawati","given":"Yumi","non-dropping-particle":"","parse-names":false,"suffix":""},{"dropping-particle":"","family":"Simanjuntak","given":"Diana Verawati","non-dropping-particle":"","parse-names":false,"suffix":""}],"container-title":"Padjadjaran Journal of Dental Researchers and Students. Oktober","id":"ITEM-1","issue":"2","issued":{"date-parts":[["2020"]]},"page":"116-120","title":"Perbedaan nilai pH dan jumlah koloni Streptococcus species sebelum dan setelah mengonsumsi minuman probiotik","type":"article-journal","volume":"4"},"uris":["http://www.mendeley.com/documents/?uuid=4822a8ad-ff5b-4957-94cc-3bff27418d95"]}],"mendeley":{"formattedCitation":"(Lindawati &amp; Simanjuntak, 2020)","plainTextFormattedCitation":"(Lindawati &amp; Simanjuntak, 2020)","previouslyFormattedCitation":"(Lindawati &amp; Simanjuntak, 2020)"},"properties":{"noteIndex":0},"schema":"https://github.com/citation-style-language/schema/raw/master/csl-citation.json"}</w:instrText>
      </w:r>
      <w:r w:rsidRPr="000676AB">
        <w:rPr>
          <w:rFonts w:ascii="Arial" w:hAnsi="Arial" w:cs="Arial"/>
          <w:sz w:val="20"/>
          <w:szCs w:val="20"/>
          <w:lang w:val="en-US"/>
        </w:rPr>
        <w:fldChar w:fldCharType="separate"/>
      </w:r>
      <w:r w:rsidRPr="000676AB">
        <w:rPr>
          <w:rFonts w:ascii="Arial" w:hAnsi="Arial" w:cs="Arial"/>
          <w:sz w:val="20"/>
          <w:szCs w:val="20"/>
          <w:lang w:val="en-US"/>
        </w:rPr>
        <w:t>(Lindawati &amp; Simanjuntak, 2020)</w:t>
      </w:r>
      <w:r w:rsidRPr="000676AB">
        <w:rPr>
          <w:rFonts w:ascii="Arial" w:hAnsi="Arial" w:cs="Arial"/>
          <w:sz w:val="20"/>
          <w:szCs w:val="20"/>
        </w:rPr>
        <w:fldChar w:fldCharType="end"/>
      </w:r>
      <w:r w:rsidRPr="000676AB">
        <w:rPr>
          <w:rFonts w:ascii="Arial" w:hAnsi="Arial" w:cs="Arial"/>
          <w:sz w:val="20"/>
          <w:szCs w:val="20"/>
          <w:lang w:val="en-US"/>
        </w:rPr>
        <w:t>. Other research by</w:t>
      </w:r>
      <w:r w:rsidRPr="000676AB">
        <w:rPr>
          <w:rFonts w:ascii="Arial" w:hAnsi="Arial" w:cs="Arial"/>
          <w:sz w:val="20"/>
          <w:szCs w:val="20"/>
          <w:lang w:val="en-US"/>
        </w:rPr>
        <w:fldChar w:fldCharType="begin" w:fldLock="1"/>
      </w:r>
      <w:r w:rsidRPr="000676AB">
        <w:rPr>
          <w:rFonts w:ascii="Arial" w:hAnsi="Arial" w:cs="Arial"/>
          <w:sz w:val="20"/>
          <w:szCs w:val="20"/>
          <w:lang w:val="en-US"/>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Kata","author":[{"dropping-particle":"","family":"Fina Maghfirah, Dewi Saputri","given":"Basri","non-dropping-particle":"","parse-names":false,"suffix":""}],"container-title":"Journal Caninus Denstistry Volume 2, Nomor 1 (Februari 2017): 12 - 19 Aktivitas","id":"ITEM-1","issue":"Februari","issued":{"date-parts":[["2017"]]},"page":"1-23","title":"Aktivitas Pembentukan Biofilm Streptococcus Mutans dan Candida Albicans Setelah Dipapar Dengan Cigarette Smoke Condensate dan Minuman Probiotik","type":"article-journal","volume":"01"},"uris":["http://www.mendeley.com/documents/?uuid=7b122bab-6387-43f8-a1dd-7ee260503957"]}],"mendeley":{"formattedCitation":"(Fina Maghfirah, Dewi Saputri, 2017)","plainTextFormattedCitation":"(Fina Maghfirah, Dewi Saputri, 2017)","previouslyFormattedCitation":"(Fina Maghfirah, Dewi Saputri, 2017)"},"properties":{"noteIndex":0},"schema":"https://github.com/citation-style-language/schema/raw/master/csl-citation.json"}</w:instrText>
      </w:r>
      <w:r w:rsidRPr="000676AB">
        <w:rPr>
          <w:rFonts w:ascii="Arial" w:hAnsi="Arial" w:cs="Arial"/>
          <w:sz w:val="20"/>
          <w:szCs w:val="20"/>
          <w:lang w:val="en-US"/>
        </w:rPr>
        <w:fldChar w:fldCharType="separate"/>
      </w:r>
      <w:r w:rsidRPr="000676AB">
        <w:rPr>
          <w:rFonts w:ascii="Arial" w:hAnsi="Arial" w:cs="Arial"/>
          <w:sz w:val="20"/>
          <w:szCs w:val="20"/>
          <w:lang w:val="en-US"/>
        </w:rPr>
        <w:t>(Fina Maghfirah, Dewi Saputri, 2017)</w:t>
      </w:r>
      <w:r w:rsidRPr="000676AB">
        <w:rPr>
          <w:rFonts w:ascii="Arial" w:hAnsi="Arial" w:cs="Arial"/>
          <w:sz w:val="20"/>
          <w:szCs w:val="20"/>
        </w:rPr>
        <w:fldChar w:fldCharType="end"/>
      </w:r>
      <w:r w:rsidRPr="000676AB">
        <w:rPr>
          <w:rFonts w:ascii="Arial" w:hAnsi="Arial" w:cs="Arial"/>
          <w:sz w:val="20"/>
          <w:szCs w:val="20"/>
          <w:lang w:val="en-US"/>
        </w:rPr>
        <w:t>also explains the formation of Streptococcus mutans and Candida albicans biofilm mass given probiotic drinks containing Lactobacillus casei proven to show the thickness of Streptococcus mutans biofilm decreasing, on the other hand this study is still uncertain which bacteria can reduce the number of Streptococcus mutans colonies among the bacteria in yakult. So it is necessary to conduct research on the effect of one of the bacteria in yakult. Therefore, in this study the author chose to try to use Lactobacillus casei bacteria in reducing the growth of Streptococcus mutans biofilm (in vitro).</w:t>
      </w:r>
    </w:p>
    <w:p w:rsidR="000676AB" w:rsidRPr="000676AB" w:rsidRDefault="0086462A" w:rsidP="000676AB">
      <w:pPr>
        <w:spacing w:after="0" w:line="360" w:lineRule="auto"/>
        <w:ind w:firstLine="567"/>
        <w:jc w:val="both"/>
        <w:rPr>
          <w:rFonts w:ascii="Arial" w:hAnsi="Arial" w:cs="Arial"/>
          <w:sz w:val="20"/>
          <w:szCs w:val="20"/>
          <w:lang w:val="en-US"/>
        </w:rPr>
      </w:pPr>
      <w:r>
        <w:rPr>
          <w:rFonts w:ascii="Arial" w:hAnsi="Arial" w:cs="Arial"/>
          <w:noProof/>
          <w:sz w:val="20"/>
          <w:szCs w:val="20"/>
          <w:lang w:val="en-US"/>
        </w:rPr>
        <w:drawing>
          <wp:anchor distT="0" distB="0" distL="114300" distR="114300" simplePos="0" relativeHeight="251659776" behindDoc="1" locked="0" layoutInCell="1" allowOverlap="1" wp14:anchorId="255F33E7" wp14:editId="75CADBC5">
            <wp:simplePos x="0" y="0"/>
            <wp:positionH relativeFrom="column">
              <wp:posOffset>3257550</wp:posOffset>
            </wp:positionH>
            <wp:positionV relativeFrom="paragraph">
              <wp:posOffset>-614680</wp:posOffset>
            </wp:positionV>
            <wp:extent cx="3295650" cy="3061970"/>
            <wp:effectExtent l="0" t="0" r="0" b="5080"/>
            <wp:wrapThrough wrapText="bothSides">
              <wp:wrapPolygon edited="0">
                <wp:start x="0" y="0"/>
                <wp:lineTo x="0" y="21501"/>
                <wp:lineTo x="21475" y="21501"/>
                <wp:lineTo x="21475"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847).png"/>
                    <pic:cNvPicPr/>
                  </pic:nvPicPr>
                  <pic:blipFill rotWithShape="1">
                    <a:blip r:embed="rId10">
                      <a:extLst>
                        <a:ext uri="{28A0092B-C50C-407E-A947-70E740481C1C}">
                          <a14:useLocalDpi xmlns:a14="http://schemas.microsoft.com/office/drawing/2010/main" val="0"/>
                        </a:ext>
                      </a:extLst>
                    </a:blip>
                    <a:srcRect l="41590" t="26036" r="20813" b="11834"/>
                    <a:stretch/>
                  </pic:blipFill>
                  <pic:spPr bwMode="auto">
                    <a:xfrm>
                      <a:off x="0" y="0"/>
                      <a:ext cx="3295650" cy="30619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676AB" w:rsidRPr="000676AB">
        <w:rPr>
          <w:rFonts w:ascii="Arial" w:hAnsi="Arial" w:cs="Arial"/>
          <w:sz w:val="20"/>
          <w:szCs w:val="20"/>
          <w:lang w:val="en-US"/>
        </w:rPr>
        <w:t>Considering this background, the author wanted to conduct a study to determine the effect of probiotic Lactobacillus casei in reducing the growth of Streptococcus mutans biofilm.</w:t>
      </w:r>
    </w:p>
    <w:p w:rsidR="000676AB" w:rsidRPr="000676AB" w:rsidRDefault="000676AB" w:rsidP="000676AB">
      <w:pPr>
        <w:spacing w:after="0" w:line="360" w:lineRule="auto"/>
        <w:ind w:firstLine="567"/>
        <w:jc w:val="both"/>
        <w:rPr>
          <w:rFonts w:ascii="Arial" w:hAnsi="Arial" w:cs="Arial"/>
          <w:sz w:val="20"/>
          <w:szCs w:val="20"/>
          <w:lang w:val="en-US"/>
        </w:rPr>
      </w:pPr>
      <w:r w:rsidRPr="000676AB">
        <w:rPr>
          <w:rFonts w:ascii="Arial" w:hAnsi="Arial" w:cs="Arial"/>
          <w:sz w:val="20"/>
          <w:szCs w:val="20"/>
          <w:lang w:val="en-US"/>
        </w:rPr>
        <w:t>Based on Islamic teachings, Allah SWT teaches us to maintain cleanliness, as according to the following hadith:</w:t>
      </w:r>
    </w:p>
    <w:p w:rsidR="000676AB" w:rsidRPr="000676AB" w:rsidRDefault="000676AB" w:rsidP="000676AB">
      <w:pPr>
        <w:spacing w:after="0" w:line="360" w:lineRule="auto"/>
        <w:jc w:val="both"/>
        <w:rPr>
          <w:rFonts w:ascii="Arial" w:hAnsi="Arial" w:cs="Arial"/>
          <w:sz w:val="20"/>
          <w:szCs w:val="20"/>
          <w:lang w:val="id-ID"/>
        </w:rPr>
      </w:pPr>
      <w:r w:rsidRPr="000676AB">
        <w:rPr>
          <w:rFonts w:ascii="Arial" w:hAnsi="Arial" w:cs="Arial"/>
          <w:noProof/>
          <w:sz w:val="20"/>
          <w:szCs w:val="20"/>
          <w:lang w:val="en-US"/>
        </w:rPr>
        <w:drawing>
          <wp:anchor distT="0" distB="0" distL="114300" distR="114300" simplePos="0" relativeHeight="251658752" behindDoc="1" locked="0" layoutInCell="1" allowOverlap="1" wp14:anchorId="3DE8C0A8" wp14:editId="7590BF82">
            <wp:simplePos x="0" y="0"/>
            <wp:positionH relativeFrom="column">
              <wp:posOffset>3175</wp:posOffset>
            </wp:positionH>
            <wp:positionV relativeFrom="paragraph">
              <wp:posOffset>48260</wp:posOffset>
            </wp:positionV>
            <wp:extent cx="2952115" cy="757555"/>
            <wp:effectExtent l="0" t="0" r="635" b="4445"/>
            <wp:wrapThrough wrapText="bothSides">
              <wp:wrapPolygon edited="0">
                <wp:start x="0" y="0"/>
                <wp:lineTo x="0" y="21184"/>
                <wp:lineTo x="21465" y="21184"/>
                <wp:lineTo x="21465" y="0"/>
                <wp:lineTo x="0" y="0"/>
              </wp:wrapPolygon>
            </wp:wrapThrough>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115" cy="757555"/>
                    </a:xfrm>
                    <a:prstGeom prst="rect">
                      <a:avLst/>
                    </a:prstGeom>
                    <a:noFill/>
                  </pic:spPr>
                </pic:pic>
              </a:graphicData>
            </a:graphic>
            <wp14:sizeRelH relativeFrom="page">
              <wp14:pctWidth>0</wp14:pctWidth>
            </wp14:sizeRelH>
            <wp14:sizeRelV relativeFrom="page">
              <wp14:pctHeight>0</wp14:pctHeight>
            </wp14:sizeRelV>
          </wp:anchor>
        </w:drawing>
      </w:r>
    </w:p>
    <w:p w:rsidR="000676AB" w:rsidRPr="000676AB" w:rsidRDefault="000676AB" w:rsidP="000676AB">
      <w:pPr>
        <w:spacing w:after="0" w:line="360" w:lineRule="auto"/>
        <w:ind w:firstLine="567"/>
        <w:jc w:val="both"/>
        <w:rPr>
          <w:rFonts w:ascii="Arial" w:hAnsi="Arial" w:cs="Arial"/>
          <w:sz w:val="20"/>
          <w:szCs w:val="20"/>
          <w:lang w:val="en-US"/>
        </w:rPr>
      </w:pPr>
      <w:r w:rsidRPr="000676AB">
        <w:rPr>
          <w:rFonts w:ascii="Arial" w:hAnsi="Arial" w:cs="Arial"/>
          <w:sz w:val="20"/>
          <w:szCs w:val="20"/>
          <w:lang w:val="id-ID"/>
        </w:rPr>
        <w:t>Meaning: It was narrated from Sa'ad bin Abi Waqas, from his father, that Rasulullah SAW said: "Indeed, Allah SWT is Most Holy and loves purity, He is Most Clean and loves cleanliness, He is Most Noble and loves glory, and He is Most Beautiful and loves beauty. Therefore, clean your places." (HR. Tirmizi)..</w:t>
      </w:r>
    </w:p>
    <w:p w:rsidR="003F7063" w:rsidRPr="000676AB" w:rsidRDefault="000676AB" w:rsidP="000676AB">
      <w:pPr>
        <w:spacing w:after="0" w:line="360" w:lineRule="auto"/>
        <w:ind w:firstLine="567"/>
        <w:jc w:val="both"/>
        <w:rPr>
          <w:rFonts w:ascii="Arial" w:hAnsi="Arial" w:cs="Arial"/>
          <w:sz w:val="20"/>
          <w:szCs w:val="20"/>
          <w:lang w:val="id-ID"/>
        </w:rPr>
      </w:pPr>
      <w:r w:rsidRPr="000676AB">
        <w:rPr>
          <w:rFonts w:ascii="Arial" w:hAnsi="Arial" w:cs="Arial"/>
          <w:sz w:val="20"/>
          <w:szCs w:val="20"/>
          <w:lang w:val="en-US"/>
        </w:rPr>
        <w:t>Based on this hadith, we can conclude that Allah SWT encourages us to maintain our health and cleanliness, both spiritually and physically, because Allah SWT loves people who maintain their health and cleanliness, and cleanliness is part of faith.</w:t>
      </w:r>
    </w:p>
    <w:p w:rsidR="003F7063" w:rsidRPr="003F7063" w:rsidRDefault="003F7063" w:rsidP="003F7063">
      <w:pPr>
        <w:spacing w:after="0" w:line="360" w:lineRule="auto"/>
        <w:jc w:val="both"/>
        <w:rPr>
          <w:rFonts w:ascii="Arial" w:hAnsi="Arial" w:cs="Arial"/>
          <w:sz w:val="20"/>
          <w:szCs w:val="20"/>
        </w:rPr>
      </w:pPr>
    </w:p>
    <w:p w:rsidR="003F7063" w:rsidRPr="003F7063" w:rsidRDefault="003F7063" w:rsidP="003F7063">
      <w:pPr>
        <w:spacing w:after="0" w:line="360" w:lineRule="auto"/>
        <w:jc w:val="both"/>
        <w:rPr>
          <w:rFonts w:ascii="Arial" w:hAnsi="Arial" w:cs="Arial"/>
          <w:b/>
          <w:bCs/>
          <w:sz w:val="20"/>
          <w:szCs w:val="20"/>
        </w:rPr>
      </w:pPr>
      <w:r w:rsidRPr="003F7063">
        <w:rPr>
          <w:rFonts w:ascii="Arial" w:hAnsi="Arial" w:cs="Arial"/>
          <w:b/>
          <w:bCs/>
          <w:sz w:val="20"/>
          <w:szCs w:val="20"/>
        </w:rPr>
        <w:t>RESEARCH METHODS</w:t>
      </w:r>
    </w:p>
    <w:p w:rsidR="0086462A" w:rsidRDefault="000676AB" w:rsidP="0086462A">
      <w:pPr>
        <w:spacing w:after="0" w:line="360" w:lineRule="auto"/>
        <w:ind w:firstLine="567"/>
        <w:jc w:val="both"/>
        <w:rPr>
          <w:rFonts w:ascii="Arial" w:hAnsi="Arial" w:cs="Arial"/>
          <w:sz w:val="20"/>
          <w:szCs w:val="20"/>
          <w:lang w:val="id-ID"/>
        </w:rPr>
      </w:pPr>
      <w:r w:rsidRPr="000676AB">
        <w:rPr>
          <w:rFonts w:ascii="Arial" w:hAnsi="Arial" w:cs="Arial"/>
          <w:sz w:val="20"/>
          <w:szCs w:val="20"/>
          <w:lang w:val="id-ID"/>
        </w:rPr>
        <w:t>This study used a laboratory experimental design with a posttest-only control group design, involving three treatment groups: probiotic Lactobacillus casei (K1), 0.2% chlorhexidine as a positive control (K2), and aquades as a negative control (K3).</w:t>
      </w:r>
    </w:p>
    <w:p w:rsidR="000676AB" w:rsidRPr="000676AB" w:rsidRDefault="000676AB" w:rsidP="0086462A">
      <w:pPr>
        <w:spacing w:after="0" w:line="360" w:lineRule="auto"/>
        <w:ind w:firstLine="567"/>
        <w:jc w:val="both"/>
        <w:rPr>
          <w:rFonts w:ascii="Arial" w:hAnsi="Arial" w:cs="Arial"/>
          <w:sz w:val="20"/>
          <w:szCs w:val="20"/>
          <w:lang w:val="id-ID"/>
        </w:rPr>
      </w:pPr>
      <w:r w:rsidRPr="000676AB">
        <w:rPr>
          <w:rFonts w:ascii="Arial" w:hAnsi="Arial" w:cs="Arial"/>
          <w:sz w:val="20"/>
          <w:szCs w:val="20"/>
          <w:lang w:val="id-ID"/>
        </w:rPr>
        <w:t>The independent variable in this study was the administration of Lactobacillus casei probiotics, while the dependent variable was the thickness of Streptococcus mutans biofilm. Operational definitions include measuring biofilm thickness using the microtiter plate biofilm assay method with reading the results using an ELISA Reader at a wavelength of 620 nm.</w:t>
      </w:r>
    </w:p>
    <w:p w:rsidR="000676AB" w:rsidRPr="000676AB" w:rsidRDefault="000676AB" w:rsidP="000676AB">
      <w:pPr>
        <w:spacing w:after="0" w:line="360" w:lineRule="auto"/>
        <w:ind w:firstLine="567"/>
        <w:jc w:val="both"/>
        <w:rPr>
          <w:rFonts w:ascii="Arial" w:hAnsi="Arial" w:cs="Arial"/>
          <w:sz w:val="20"/>
          <w:szCs w:val="20"/>
          <w:lang w:val="id-ID"/>
        </w:rPr>
      </w:pPr>
      <w:r w:rsidRPr="000676AB">
        <w:rPr>
          <w:rFonts w:ascii="Arial" w:hAnsi="Arial" w:cs="Arial"/>
          <w:sz w:val="20"/>
          <w:szCs w:val="20"/>
          <w:lang w:val="id-ID"/>
        </w:rPr>
        <w:t>The research process includes preparation of tools and materials, biofilm making, and formation of probiotic and test bacterial suspensions. Sterilization of tools was carried out using an autoclave at a temperature of 121°C with a pressure of 2 atm for 15 minutes. Streptococcus mutans biofilm was cultured in TYS20B media under anaerobic conditions for 48 hours at a temperature of 37°C. Lactobacillus casei probiotics were cultured using MRS Broth media supplemented with pure milk and incubated for 48 hours at the same temperature. Chlorhexidine 0.2% and distilled water were prepared as controls.</w:t>
      </w:r>
    </w:p>
    <w:p w:rsidR="000676AB" w:rsidRPr="000676AB" w:rsidRDefault="000676AB" w:rsidP="000676AB">
      <w:pPr>
        <w:spacing w:after="0" w:line="360" w:lineRule="auto"/>
        <w:ind w:firstLine="567"/>
        <w:jc w:val="both"/>
        <w:rPr>
          <w:rFonts w:ascii="Arial" w:hAnsi="Arial" w:cs="Arial"/>
          <w:sz w:val="20"/>
          <w:szCs w:val="20"/>
          <w:lang w:val="id-ID"/>
        </w:rPr>
      </w:pPr>
      <w:r w:rsidRPr="000676AB">
        <w:rPr>
          <w:rFonts w:ascii="Arial" w:hAnsi="Arial" w:cs="Arial"/>
          <w:sz w:val="20"/>
          <w:szCs w:val="20"/>
          <w:lang w:val="id-ID"/>
        </w:rPr>
        <w:t>This study involved taking saliva from respondents using the spitting out method after stimulation with xylitol chewing gum. Respondents aged 18-25 years were selected based on inclusion and exclusion criteria, and were asked to sign an informed consent. The study procedure involved mixing Streptococcus mutans solution and saliva in a well plate, administering test solutions (probiotics, chlorhexidine, or aquadest), incubation, staining using gentian violet crystals, and reading OD results using an ELISA Reader.</w:t>
      </w:r>
    </w:p>
    <w:p w:rsidR="000676AB" w:rsidRPr="000676AB" w:rsidRDefault="000676AB" w:rsidP="000676AB">
      <w:pPr>
        <w:spacing w:after="0" w:line="360" w:lineRule="auto"/>
        <w:ind w:firstLine="567"/>
        <w:jc w:val="both"/>
        <w:rPr>
          <w:rFonts w:ascii="Arial" w:hAnsi="Arial" w:cs="Arial"/>
          <w:sz w:val="20"/>
          <w:szCs w:val="20"/>
          <w:lang w:val="id-ID"/>
        </w:rPr>
      </w:pPr>
      <w:r w:rsidRPr="000676AB">
        <w:rPr>
          <w:rFonts w:ascii="Arial" w:hAnsi="Arial" w:cs="Arial"/>
          <w:sz w:val="20"/>
          <w:szCs w:val="20"/>
          <w:lang w:val="id-ID"/>
        </w:rPr>
        <w:t>Data processing was carried out through normality tests (Shapiro-Wilk) and homogeneity (Levene's Test). If the data is normally distributed and homogeneous, parametric statistical analysis was performed using the One Way ANOVA test. Otherwise, the nonparametric Kruskal-Wallis test was used. Data analysis was performed using SPSS software.</w:t>
      </w:r>
    </w:p>
    <w:p w:rsidR="003F7063" w:rsidRPr="000676AB" w:rsidRDefault="000676AB" w:rsidP="000676AB">
      <w:pPr>
        <w:spacing w:after="0" w:line="360" w:lineRule="auto"/>
        <w:ind w:firstLine="567"/>
        <w:jc w:val="both"/>
        <w:rPr>
          <w:rFonts w:ascii="Arial" w:hAnsi="Arial" w:cs="Arial"/>
          <w:sz w:val="20"/>
          <w:szCs w:val="20"/>
          <w:lang w:val="id-ID"/>
        </w:rPr>
      </w:pPr>
      <w:r w:rsidRPr="000676AB">
        <w:rPr>
          <w:rFonts w:ascii="Arial" w:hAnsi="Arial" w:cs="Arial"/>
          <w:sz w:val="20"/>
          <w:szCs w:val="20"/>
          <w:lang w:val="id-ID"/>
        </w:rPr>
        <w:t>This study was conducted in September and October 2024 at the Microbiology and Biology Laboratory of the Faculty of Medicine, Sultan Agung Islamic University, Semarang. Ethical clearance for this study was obtained from the Research Ethics Committee of the Faculty of Dentistry, Sultan Agung Islamic University. The study was conducted in accordance with the procedures and ethical principles of scientific research.</w:t>
      </w:r>
    </w:p>
    <w:p w:rsidR="0086462A" w:rsidRPr="0086462A" w:rsidRDefault="0086462A" w:rsidP="003F7063">
      <w:pPr>
        <w:spacing w:after="0" w:line="360" w:lineRule="auto"/>
        <w:jc w:val="both"/>
        <w:rPr>
          <w:rFonts w:ascii="Arial" w:hAnsi="Arial" w:cs="Arial"/>
          <w:sz w:val="20"/>
          <w:szCs w:val="20"/>
          <w:lang w:val="id-ID"/>
        </w:rPr>
      </w:pPr>
    </w:p>
    <w:p w:rsidR="003F7063" w:rsidRPr="003F7063" w:rsidRDefault="003F7063" w:rsidP="003F7063">
      <w:pPr>
        <w:spacing w:after="0" w:line="360" w:lineRule="auto"/>
        <w:jc w:val="both"/>
        <w:rPr>
          <w:rFonts w:ascii="Arial" w:hAnsi="Arial" w:cs="Arial"/>
          <w:b/>
          <w:bCs/>
          <w:sz w:val="20"/>
          <w:szCs w:val="20"/>
        </w:rPr>
      </w:pPr>
      <w:r w:rsidRPr="003F7063">
        <w:rPr>
          <w:rFonts w:ascii="Arial" w:hAnsi="Arial" w:cs="Arial"/>
          <w:b/>
          <w:bCs/>
          <w:sz w:val="20"/>
          <w:szCs w:val="20"/>
        </w:rPr>
        <w:t>RESEARCH RESULT</w:t>
      </w:r>
    </w:p>
    <w:p w:rsidR="0086462A" w:rsidRPr="0086462A" w:rsidRDefault="0086462A" w:rsidP="0086462A">
      <w:pPr>
        <w:spacing w:after="0" w:line="360" w:lineRule="auto"/>
        <w:ind w:firstLine="567"/>
        <w:jc w:val="both"/>
        <w:rPr>
          <w:rFonts w:ascii="Arial" w:hAnsi="Arial" w:cs="Arial"/>
          <w:sz w:val="20"/>
          <w:szCs w:val="20"/>
          <w:lang w:val="en-US"/>
        </w:rPr>
      </w:pPr>
      <w:r w:rsidRPr="0086462A">
        <w:rPr>
          <w:rFonts w:ascii="Arial" w:hAnsi="Arial" w:cs="Arial"/>
          <w:sz w:val="20"/>
          <w:szCs w:val="20"/>
          <w:lang w:val="en-US"/>
        </w:rPr>
        <w:t>This study was conducted to determine the effect of giving probiotics Lactobacillus casei, 0.2% chlorhexidine, and distilled water on the thickness of Streptococcus mutans biofilm. Biofilm making is done by culturing Streptococcus mutans bacteria assisted by pure patient saliva, the function of saliva here is used to help stimulate the formation of biofilm so that the biofilm can form and stick to the well plate wall. After that, three control group influences will be given, namely Lactobacillus casei, 0.2% chlorhexidine, and distilled water, then reading and measuring the thickness of the biofilm will be ca</w:t>
      </w:r>
      <w:r w:rsidR="003E0883">
        <w:rPr>
          <w:rFonts w:ascii="Arial" w:hAnsi="Arial" w:cs="Arial"/>
          <w:sz w:val="20"/>
          <w:szCs w:val="20"/>
          <w:lang w:val="en-US"/>
        </w:rPr>
        <w:t xml:space="preserve">rried out using an ELISA-reader </w:t>
      </w:r>
      <w:r w:rsidRPr="0086462A">
        <w:rPr>
          <w:rFonts w:ascii="Arial" w:hAnsi="Arial" w:cs="Arial"/>
          <w:b/>
          <w:sz w:val="20"/>
          <w:szCs w:val="20"/>
          <w:lang w:val="en-US"/>
        </w:rPr>
        <w:fldChar w:fldCharType="begin" w:fldLock="1"/>
      </w:r>
      <w:r w:rsidRPr="0086462A">
        <w:rPr>
          <w:rFonts w:ascii="Arial" w:hAnsi="Arial" w:cs="Arial"/>
          <w:sz w:val="20"/>
          <w:szCs w:val="20"/>
          <w:lang w:val="en-US"/>
        </w:rPr>
        <w:instrText>ADDIN CSL_CITATION {"citationItems":[{"id":"ITEM-1","itemData":{"DOI":"10.30659/odj.6.0.21-28","ISSN":"2354-5992","abstract":"Background: : Garlic (Allium sativum L) is one of the most important Allium species consumed worldwide and has been used for decades as a cure for various diseases. The aim of this research was to compare the efficacy of single-clove garlic's n-hexane and ethyl acetate fractions in inhibiting the growth of Streptococcus mutans biofilm Method: This was a true experimental research. The biofilm mass was determined by absorbance value at 590 nm wavelength with ELISA reader in a microplate using safranin. Data was analyzed using ANOVA followed by post hoc analysis with ρ value &lt;0.05. Result: The result showed that average decrease of biofilm mass after 1-30 minutes of ethyl acetate fraction administration was 33.4 ± 8.03 mg/mL, n-hexane 23.6 ± 0.97 mg/mL and chlorhexidine 35.5 ± 0.98 mg/mL. The average decrease of biofilm mass after 30-60 minutes of ethyl acetate fraction administration was 11.94 ± 7.44 mg/mL, n-hexane 43.87 ± 41.6 mg/mL and chlorhexidine 16.35 ± 4.6 mg/ mL. Statistic analysis showed that there was a notable difference in the decrease of Streptococcus mutans biofilm mass (ρ value= 0.00). Conclusion: The conclusion of this research was that administrating either n-hexane or ethyl acetate fractions of a single-clove garlic has the ability to decrease S. mutans biofilm mass.","author":[{"dropping-particle":"","family":"Indriyanti","given":"Ratna","non-dropping-particle":"","parse-names":false,"suffix":""},{"dropping-particle":"","family":"Hasan","given":"Faizal","non-dropping-particle":"","parse-names":false,"suffix":""},{"dropping-particle":"","family":"Gartika","given":"Meirina","non-dropping-particle":"","parse-names":false,"suffix":""}],"container-title":"ODONTO : Dental Journal","id":"ITEM-1","issued":{"date-parts":[["2019"]]},"page":"21","title":"PERBEDAAAN PENURUNAN MASA BIOFILM Streptococcus mutans ANTARA PEMBERIAN FRAKSI N-HEKSANA DAN ETIL ASETAT EKSTRAK ETANOL BAWANG PUTIH SIUNG TUNGGGAL (Allium sativum L.)","type":"article-journal","volume":"6"},"uris":["http://www.mendeley.com/documents/?uuid=83f0a113-5ab1-4fc0-9764-5f46e222f6e3"]}],"mendeley":{"formattedCitation":"(Indriyanti et al., 2019)","manualFormatting":"(Indriyanti et al, 2019)","plainTextFormattedCitation":"(Indriyanti et al., 2019)","previouslyFormattedCitation":"(Indriyanti et al., 2019)"},"properties":{"noteIndex":0},"schema":"https://github.com/citation-style-language/schema/raw/master/csl-citation.json"}</w:instrText>
      </w:r>
      <w:r w:rsidRPr="0086462A">
        <w:rPr>
          <w:rFonts w:ascii="Arial" w:hAnsi="Arial" w:cs="Arial"/>
          <w:b/>
          <w:sz w:val="20"/>
          <w:szCs w:val="20"/>
          <w:lang w:val="en-US"/>
        </w:rPr>
        <w:fldChar w:fldCharType="separate"/>
      </w:r>
      <w:r w:rsidRPr="0086462A">
        <w:rPr>
          <w:rFonts w:ascii="Arial" w:hAnsi="Arial" w:cs="Arial"/>
          <w:sz w:val="20"/>
          <w:szCs w:val="20"/>
          <w:lang w:val="en-US"/>
        </w:rPr>
        <w:t>(Indriyanti et al, 2019)</w:t>
      </w:r>
      <w:r w:rsidRPr="0086462A">
        <w:rPr>
          <w:rFonts w:ascii="Arial" w:hAnsi="Arial" w:cs="Arial"/>
          <w:sz w:val="20"/>
          <w:szCs w:val="20"/>
        </w:rPr>
        <w:fldChar w:fldCharType="end"/>
      </w:r>
      <w:r w:rsidRPr="0086462A">
        <w:rPr>
          <w:rFonts w:ascii="Arial" w:hAnsi="Arial" w:cs="Arial"/>
          <w:b/>
          <w:sz w:val="20"/>
          <w:szCs w:val="20"/>
          <w:lang w:val="en-US"/>
        </w:rPr>
        <w:t>.</w:t>
      </w:r>
    </w:p>
    <w:p w:rsidR="0086462A" w:rsidRPr="0086462A" w:rsidRDefault="0086462A" w:rsidP="0086462A">
      <w:pPr>
        <w:spacing w:after="0" w:line="360" w:lineRule="auto"/>
        <w:ind w:firstLine="567"/>
        <w:jc w:val="both"/>
        <w:rPr>
          <w:rFonts w:ascii="Arial" w:hAnsi="Arial" w:cs="Arial"/>
          <w:sz w:val="20"/>
          <w:szCs w:val="20"/>
          <w:lang w:val="en-US"/>
        </w:rPr>
      </w:pPr>
      <w:r w:rsidRPr="0086462A">
        <w:rPr>
          <w:rFonts w:ascii="Arial" w:hAnsi="Arial" w:cs="Arial"/>
          <w:sz w:val="20"/>
          <w:szCs w:val="20"/>
          <w:lang w:val="en-US"/>
        </w:rPr>
        <w:t>The results of the Streptococcus mutans biofilm thickness test show the average value of the number of Streptococcus mutans with 3 treatment groups given Lactobacillus casei probiotics, aquades, and the treatment group given 0.2% chlorhexidine in table 1.</w:t>
      </w:r>
    </w:p>
    <w:p w:rsidR="003F7063" w:rsidRPr="0086462A" w:rsidRDefault="003F7063" w:rsidP="0086462A">
      <w:pPr>
        <w:spacing w:after="0" w:line="360" w:lineRule="auto"/>
        <w:ind w:firstLine="567"/>
        <w:jc w:val="both"/>
        <w:rPr>
          <w:rFonts w:ascii="Arial" w:hAnsi="Arial" w:cs="Arial"/>
          <w:sz w:val="20"/>
          <w:szCs w:val="20"/>
          <w:lang w:val="id-ID"/>
        </w:rPr>
        <w:sectPr w:rsidR="003F7063" w:rsidRPr="0086462A" w:rsidSect="003F7063">
          <w:type w:val="continuous"/>
          <w:pgSz w:w="11906" w:h="16838" w:code="9"/>
          <w:pgMar w:top="1440" w:right="1080" w:bottom="1440" w:left="1080" w:header="708" w:footer="708" w:gutter="0"/>
          <w:cols w:num="2" w:space="708"/>
          <w:docGrid w:linePitch="360"/>
        </w:sectPr>
      </w:pPr>
    </w:p>
    <w:p w:rsidR="003F7063" w:rsidRDefault="003F7063" w:rsidP="003F7063">
      <w:pPr>
        <w:spacing w:after="0" w:line="360" w:lineRule="auto"/>
        <w:jc w:val="both"/>
        <w:rPr>
          <w:rFonts w:ascii="Arial" w:hAnsi="Arial" w:cs="Arial"/>
          <w:sz w:val="20"/>
          <w:szCs w:val="20"/>
        </w:rPr>
      </w:pPr>
    </w:p>
    <w:p w:rsidR="0086462A" w:rsidRPr="0086462A" w:rsidRDefault="00445EDA" w:rsidP="0086462A">
      <w:pPr>
        <w:pStyle w:val="Caption"/>
        <w:jc w:val="center"/>
        <w:rPr>
          <w:rFonts w:asciiTheme="minorBidi" w:hAnsiTheme="minorBidi"/>
          <w:color w:val="auto"/>
          <w:sz w:val="20"/>
          <w:szCs w:val="20"/>
        </w:rPr>
      </w:pPr>
      <w:bookmarkStart w:id="2" w:name="_Toc173347048"/>
      <w:bookmarkStart w:id="3" w:name="_Toc183690134"/>
      <w:r>
        <w:rPr>
          <w:rFonts w:asciiTheme="minorBidi" w:hAnsiTheme="minorBidi"/>
          <w:b/>
          <w:bCs/>
          <w:i w:val="0"/>
          <w:color w:val="auto"/>
          <w:sz w:val="20"/>
          <w:szCs w:val="20"/>
        </w:rPr>
        <w:t>Table</w:t>
      </w:r>
      <w:r w:rsidR="0086462A" w:rsidRPr="0086462A">
        <w:rPr>
          <w:rFonts w:asciiTheme="minorBidi" w:hAnsiTheme="minorBidi"/>
          <w:b/>
          <w:bCs/>
          <w:i w:val="0"/>
          <w:color w:val="auto"/>
          <w:sz w:val="20"/>
          <w:szCs w:val="20"/>
        </w:rPr>
        <w:fldChar w:fldCharType="begin"/>
      </w:r>
      <w:r w:rsidR="0086462A" w:rsidRPr="0086462A">
        <w:rPr>
          <w:rFonts w:asciiTheme="minorBidi" w:hAnsiTheme="minorBidi"/>
          <w:b/>
          <w:bCs/>
          <w:i w:val="0"/>
          <w:color w:val="auto"/>
          <w:sz w:val="20"/>
          <w:szCs w:val="20"/>
        </w:rPr>
        <w:instrText xml:space="preserve"> SEQ Tabel_4. \* ARABIC </w:instrText>
      </w:r>
      <w:r w:rsidR="0086462A" w:rsidRPr="0086462A">
        <w:rPr>
          <w:rFonts w:asciiTheme="minorBidi" w:hAnsiTheme="minorBidi"/>
          <w:b/>
          <w:bCs/>
          <w:i w:val="0"/>
          <w:color w:val="auto"/>
          <w:sz w:val="20"/>
          <w:szCs w:val="20"/>
        </w:rPr>
        <w:fldChar w:fldCharType="separate"/>
      </w:r>
      <w:r w:rsidR="0086462A" w:rsidRPr="0086462A">
        <w:rPr>
          <w:rFonts w:asciiTheme="minorBidi" w:hAnsiTheme="minorBidi"/>
          <w:b/>
          <w:bCs/>
          <w:i w:val="0"/>
          <w:noProof/>
          <w:color w:val="auto"/>
          <w:sz w:val="20"/>
          <w:szCs w:val="20"/>
        </w:rPr>
        <w:t>1</w:t>
      </w:r>
      <w:r w:rsidR="0086462A" w:rsidRPr="0086462A">
        <w:rPr>
          <w:rFonts w:asciiTheme="minorBidi" w:hAnsiTheme="minorBidi"/>
          <w:b/>
          <w:bCs/>
          <w:i w:val="0"/>
          <w:color w:val="auto"/>
          <w:sz w:val="20"/>
          <w:szCs w:val="20"/>
        </w:rPr>
        <w:fldChar w:fldCharType="end"/>
      </w:r>
      <w:r w:rsidR="003E0883">
        <w:rPr>
          <w:rFonts w:asciiTheme="minorBidi" w:hAnsiTheme="minorBidi"/>
          <w:b/>
          <w:bCs/>
          <w:i w:val="0"/>
          <w:color w:val="auto"/>
          <w:sz w:val="20"/>
          <w:szCs w:val="20"/>
        </w:rPr>
        <w:t xml:space="preserve"> </w:t>
      </w:r>
      <w:r w:rsidR="0086462A" w:rsidRPr="0086462A">
        <w:rPr>
          <w:rFonts w:asciiTheme="minorBidi" w:hAnsiTheme="minorBidi"/>
          <w:i w:val="0"/>
          <w:color w:val="auto"/>
          <w:sz w:val="20"/>
          <w:szCs w:val="20"/>
        </w:rPr>
        <w:t>Mean and standard deviation of thickness</w:t>
      </w:r>
      <w:r w:rsidR="0086462A" w:rsidRPr="0086462A">
        <w:rPr>
          <w:rFonts w:asciiTheme="minorBidi" w:hAnsiTheme="minorBidi"/>
          <w:color w:val="auto"/>
          <w:sz w:val="20"/>
          <w:szCs w:val="20"/>
        </w:rPr>
        <w:t>Streptococcus mutans</w:t>
      </w:r>
      <w:bookmarkEnd w:id="2"/>
      <w:bookmarkEnd w:id="3"/>
    </w:p>
    <w:tbl>
      <w:tblPr>
        <w:tblStyle w:val="LightShading1"/>
        <w:tblW w:w="6373" w:type="dxa"/>
        <w:jc w:val="center"/>
        <w:shd w:val="clear" w:color="auto" w:fill="FFFFFF" w:themeFill="background1"/>
        <w:tblLayout w:type="fixed"/>
        <w:tblLook w:val="04A0" w:firstRow="1" w:lastRow="0" w:firstColumn="1" w:lastColumn="0" w:noHBand="0" w:noVBand="1"/>
      </w:tblPr>
      <w:tblGrid>
        <w:gridCol w:w="844"/>
        <w:gridCol w:w="1843"/>
        <w:gridCol w:w="567"/>
        <w:gridCol w:w="1134"/>
        <w:gridCol w:w="1985"/>
      </w:tblGrid>
      <w:tr w:rsidR="0086462A" w:rsidRPr="0086462A" w:rsidTr="0086462A">
        <w:trPr>
          <w:cnfStyle w:val="100000000000" w:firstRow="1" w:lastRow="0" w:firstColumn="0" w:lastColumn="0" w:oddVBand="0" w:evenVBand="0" w:oddHBand="0"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844" w:type="dxa"/>
            <w:vMerge w:val="restart"/>
            <w:shd w:val="clear" w:color="auto" w:fill="FFFFFF" w:themeFill="background1"/>
          </w:tcPr>
          <w:p w:rsidR="0086462A" w:rsidRPr="0086462A" w:rsidRDefault="0086462A" w:rsidP="0086462A">
            <w:pPr>
              <w:jc w:val="center"/>
              <w:rPr>
                <w:rFonts w:asciiTheme="minorBidi" w:eastAsia="Times New Roman" w:hAnsiTheme="minorBidi"/>
                <w:sz w:val="20"/>
                <w:szCs w:val="20"/>
              </w:rPr>
            </w:pPr>
          </w:p>
          <w:p w:rsidR="0086462A" w:rsidRPr="0086462A" w:rsidRDefault="0086462A" w:rsidP="0086462A">
            <w:pPr>
              <w:jc w:val="center"/>
              <w:rPr>
                <w:rFonts w:asciiTheme="minorBidi" w:eastAsia="Times New Roman" w:hAnsiTheme="minorBidi"/>
                <w:sz w:val="20"/>
                <w:szCs w:val="20"/>
              </w:rPr>
            </w:pPr>
          </w:p>
          <w:p w:rsidR="0086462A" w:rsidRPr="0086462A" w:rsidRDefault="0086462A" w:rsidP="0086462A">
            <w:pPr>
              <w:jc w:val="center"/>
              <w:rPr>
                <w:rFonts w:asciiTheme="minorBidi" w:eastAsia="Times New Roman" w:hAnsiTheme="minorBidi"/>
                <w:sz w:val="20"/>
                <w:szCs w:val="20"/>
              </w:rPr>
            </w:pPr>
          </w:p>
        </w:tc>
        <w:tc>
          <w:tcPr>
            <w:tcW w:w="1843" w:type="dxa"/>
            <w:shd w:val="clear" w:color="auto" w:fill="FFFFFF" w:themeFill="background1"/>
          </w:tcPr>
          <w:p w:rsidR="0086462A" w:rsidRPr="0086462A" w:rsidRDefault="0086462A" w:rsidP="0086462A">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sz w:val="20"/>
                <w:szCs w:val="20"/>
              </w:rPr>
            </w:pPr>
            <w:r w:rsidRPr="0086462A">
              <w:rPr>
                <w:rFonts w:asciiTheme="minorBidi" w:eastAsia="Times New Roman" w:hAnsiTheme="minorBidi"/>
                <w:sz w:val="20"/>
                <w:szCs w:val="20"/>
              </w:rPr>
              <w:t>Group</w:t>
            </w:r>
          </w:p>
        </w:tc>
        <w:tc>
          <w:tcPr>
            <w:tcW w:w="567" w:type="dxa"/>
            <w:shd w:val="clear" w:color="auto" w:fill="FFFFFF" w:themeFill="background1"/>
          </w:tcPr>
          <w:p w:rsidR="0086462A" w:rsidRPr="0086462A" w:rsidRDefault="0086462A" w:rsidP="0086462A">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sz w:val="20"/>
                <w:szCs w:val="20"/>
              </w:rPr>
            </w:pPr>
            <w:r w:rsidRPr="0086462A">
              <w:rPr>
                <w:rFonts w:asciiTheme="minorBidi" w:eastAsia="Times New Roman" w:hAnsiTheme="minorBidi"/>
                <w:sz w:val="20"/>
                <w:szCs w:val="20"/>
              </w:rPr>
              <w:t>N</w:t>
            </w:r>
          </w:p>
        </w:tc>
        <w:tc>
          <w:tcPr>
            <w:tcW w:w="1134" w:type="dxa"/>
            <w:shd w:val="clear" w:color="auto" w:fill="FFFFFF" w:themeFill="background1"/>
          </w:tcPr>
          <w:p w:rsidR="0086462A" w:rsidRPr="0086462A" w:rsidRDefault="0086462A" w:rsidP="0086462A">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sz w:val="20"/>
                <w:szCs w:val="20"/>
              </w:rPr>
            </w:pPr>
            <w:r w:rsidRPr="0086462A">
              <w:rPr>
                <w:rFonts w:asciiTheme="minorBidi" w:eastAsia="Times New Roman" w:hAnsiTheme="minorBidi"/>
                <w:sz w:val="20"/>
                <w:szCs w:val="20"/>
              </w:rPr>
              <w:t>Mean</w:t>
            </w:r>
          </w:p>
        </w:tc>
        <w:tc>
          <w:tcPr>
            <w:tcW w:w="1985" w:type="dxa"/>
            <w:shd w:val="clear" w:color="auto" w:fill="FFFFFF" w:themeFill="background1"/>
          </w:tcPr>
          <w:p w:rsidR="0086462A" w:rsidRPr="0086462A" w:rsidRDefault="0086462A" w:rsidP="0086462A">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sz w:val="20"/>
                <w:szCs w:val="20"/>
              </w:rPr>
            </w:pPr>
            <w:r w:rsidRPr="0086462A">
              <w:rPr>
                <w:rFonts w:asciiTheme="minorBidi" w:eastAsia="Times New Roman" w:hAnsiTheme="minorBidi"/>
                <w:sz w:val="20"/>
                <w:szCs w:val="20"/>
              </w:rPr>
              <w:t>Standard Deviation</w:t>
            </w:r>
          </w:p>
        </w:tc>
      </w:tr>
      <w:tr w:rsidR="0086462A" w:rsidRPr="0086462A" w:rsidTr="0086462A">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44" w:type="dxa"/>
            <w:vMerge/>
            <w:shd w:val="clear" w:color="auto" w:fill="FFFFFF" w:themeFill="background1"/>
          </w:tcPr>
          <w:p w:rsidR="0086462A" w:rsidRPr="0086462A" w:rsidRDefault="0086462A" w:rsidP="0086462A">
            <w:pPr>
              <w:jc w:val="center"/>
              <w:rPr>
                <w:rFonts w:asciiTheme="minorBidi" w:eastAsia="Times New Roman" w:hAnsiTheme="minorBidi"/>
                <w:sz w:val="20"/>
                <w:szCs w:val="20"/>
              </w:rPr>
            </w:pPr>
          </w:p>
        </w:tc>
        <w:tc>
          <w:tcPr>
            <w:tcW w:w="1843" w:type="dxa"/>
            <w:shd w:val="clear" w:color="auto" w:fill="FFFFFF" w:themeFill="background1"/>
          </w:tcPr>
          <w:p w:rsidR="0086462A" w:rsidRPr="0086462A" w:rsidRDefault="0086462A" w:rsidP="0086462A">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0"/>
                <w:szCs w:val="20"/>
              </w:rPr>
            </w:pPr>
            <w:r w:rsidRPr="0086462A">
              <w:rPr>
                <w:rFonts w:asciiTheme="minorBidi" w:eastAsia="Times New Roman" w:hAnsiTheme="minorBidi"/>
                <w:sz w:val="20"/>
                <w:szCs w:val="20"/>
              </w:rPr>
              <w:t>Probiotics</w:t>
            </w:r>
          </w:p>
        </w:tc>
        <w:tc>
          <w:tcPr>
            <w:tcW w:w="567" w:type="dxa"/>
            <w:shd w:val="clear" w:color="auto" w:fill="FFFFFF" w:themeFill="background1"/>
          </w:tcPr>
          <w:p w:rsidR="0086462A" w:rsidRPr="0086462A" w:rsidRDefault="0086462A" w:rsidP="0086462A">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0"/>
                <w:szCs w:val="20"/>
              </w:rPr>
            </w:pPr>
            <w:r w:rsidRPr="0086462A">
              <w:rPr>
                <w:rFonts w:asciiTheme="minorBidi" w:eastAsia="Times New Roman" w:hAnsiTheme="minorBidi"/>
                <w:sz w:val="20"/>
                <w:szCs w:val="20"/>
              </w:rPr>
              <w:t>9</w:t>
            </w:r>
          </w:p>
        </w:tc>
        <w:tc>
          <w:tcPr>
            <w:tcW w:w="1134" w:type="dxa"/>
            <w:shd w:val="clear" w:color="auto" w:fill="FFFFFF" w:themeFill="background1"/>
          </w:tcPr>
          <w:p w:rsidR="0086462A" w:rsidRPr="0086462A" w:rsidRDefault="0086462A" w:rsidP="0086462A">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0"/>
                <w:szCs w:val="20"/>
              </w:rPr>
            </w:pPr>
            <w:r w:rsidRPr="0086462A">
              <w:rPr>
                <w:rFonts w:asciiTheme="minorBidi" w:eastAsia="Times New Roman" w:hAnsiTheme="minorBidi"/>
                <w:sz w:val="20"/>
                <w:szCs w:val="20"/>
              </w:rPr>
              <w:t>0.07515</w:t>
            </w:r>
          </w:p>
        </w:tc>
        <w:tc>
          <w:tcPr>
            <w:tcW w:w="1985" w:type="dxa"/>
            <w:shd w:val="clear" w:color="auto" w:fill="FFFFFF" w:themeFill="background1"/>
          </w:tcPr>
          <w:p w:rsidR="0086462A" w:rsidRPr="0086462A" w:rsidRDefault="0086462A" w:rsidP="0086462A">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0"/>
                <w:szCs w:val="20"/>
              </w:rPr>
            </w:pPr>
            <w:r w:rsidRPr="0086462A">
              <w:rPr>
                <w:rFonts w:asciiTheme="minorBidi" w:eastAsia="Times New Roman" w:hAnsiTheme="minorBidi"/>
                <w:sz w:val="20"/>
                <w:szCs w:val="20"/>
              </w:rPr>
              <w:t>± 0.001771</w:t>
            </w:r>
          </w:p>
        </w:tc>
      </w:tr>
      <w:tr w:rsidR="0086462A" w:rsidRPr="0086462A" w:rsidTr="0086462A">
        <w:trPr>
          <w:trHeight w:val="298"/>
          <w:jc w:val="center"/>
        </w:trPr>
        <w:tc>
          <w:tcPr>
            <w:cnfStyle w:val="001000000000" w:firstRow="0" w:lastRow="0" w:firstColumn="1" w:lastColumn="0" w:oddVBand="0" w:evenVBand="0" w:oddHBand="0" w:evenHBand="0" w:firstRowFirstColumn="0" w:firstRowLastColumn="0" w:lastRowFirstColumn="0" w:lastRowLastColumn="0"/>
            <w:tcW w:w="844" w:type="dxa"/>
            <w:vMerge/>
            <w:shd w:val="clear" w:color="auto" w:fill="FFFFFF" w:themeFill="background1"/>
          </w:tcPr>
          <w:p w:rsidR="0086462A" w:rsidRPr="0086462A" w:rsidRDefault="0086462A" w:rsidP="0086462A">
            <w:pPr>
              <w:jc w:val="center"/>
              <w:rPr>
                <w:rFonts w:asciiTheme="minorBidi" w:eastAsia="Times New Roman" w:hAnsiTheme="minorBidi"/>
                <w:sz w:val="20"/>
                <w:szCs w:val="20"/>
              </w:rPr>
            </w:pPr>
          </w:p>
        </w:tc>
        <w:tc>
          <w:tcPr>
            <w:tcW w:w="1843" w:type="dxa"/>
            <w:shd w:val="clear" w:color="auto" w:fill="FFFFFF" w:themeFill="background1"/>
          </w:tcPr>
          <w:p w:rsidR="0086462A" w:rsidRPr="0086462A" w:rsidRDefault="0086462A" w:rsidP="0086462A">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0"/>
                <w:szCs w:val="20"/>
              </w:rPr>
            </w:pPr>
            <w:r w:rsidRPr="0086462A">
              <w:rPr>
                <w:rFonts w:asciiTheme="minorBidi" w:eastAsia="Times New Roman" w:hAnsiTheme="minorBidi"/>
                <w:sz w:val="20"/>
                <w:szCs w:val="20"/>
              </w:rPr>
              <w:t>Chlorhexidine</w:t>
            </w:r>
          </w:p>
        </w:tc>
        <w:tc>
          <w:tcPr>
            <w:tcW w:w="567" w:type="dxa"/>
            <w:shd w:val="clear" w:color="auto" w:fill="FFFFFF" w:themeFill="background1"/>
          </w:tcPr>
          <w:p w:rsidR="0086462A" w:rsidRPr="0086462A" w:rsidRDefault="0086462A" w:rsidP="0086462A">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0"/>
                <w:szCs w:val="20"/>
              </w:rPr>
            </w:pPr>
            <w:r w:rsidRPr="0086462A">
              <w:rPr>
                <w:rFonts w:asciiTheme="minorBidi" w:eastAsia="Times New Roman" w:hAnsiTheme="minorBidi"/>
                <w:sz w:val="20"/>
                <w:szCs w:val="20"/>
              </w:rPr>
              <w:t>9</w:t>
            </w:r>
          </w:p>
        </w:tc>
        <w:tc>
          <w:tcPr>
            <w:tcW w:w="1134" w:type="dxa"/>
            <w:shd w:val="clear" w:color="auto" w:fill="FFFFFF" w:themeFill="background1"/>
          </w:tcPr>
          <w:p w:rsidR="0086462A" w:rsidRPr="0086462A" w:rsidRDefault="0086462A" w:rsidP="0086462A">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0"/>
                <w:szCs w:val="20"/>
              </w:rPr>
            </w:pPr>
            <w:r w:rsidRPr="0086462A">
              <w:rPr>
                <w:rFonts w:asciiTheme="minorBidi" w:eastAsia="Times New Roman" w:hAnsiTheme="minorBidi"/>
                <w:sz w:val="20"/>
                <w:szCs w:val="20"/>
              </w:rPr>
              <w:t>0.07726</w:t>
            </w:r>
          </w:p>
        </w:tc>
        <w:tc>
          <w:tcPr>
            <w:tcW w:w="1985" w:type="dxa"/>
            <w:shd w:val="clear" w:color="auto" w:fill="FFFFFF" w:themeFill="background1"/>
          </w:tcPr>
          <w:p w:rsidR="0086462A" w:rsidRPr="0086462A" w:rsidRDefault="0086462A" w:rsidP="0086462A">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0"/>
                <w:szCs w:val="20"/>
              </w:rPr>
            </w:pPr>
            <w:r w:rsidRPr="0086462A">
              <w:rPr>
                <w:rFonts w:asciiTheme="minorBidi" w:eastAsia="Times New Roman" w:hAnsiTheme="minorBidi"/>
                <w:sz w:val="20"/>
                <w:szCs w:val="20"/>
              </w:rPr>
              <w:t>± 0.002881</w:t>
            </w:r>
          </w:p>
        </w:tc>
      </w:tr>
      <w:tr w:rsidR="0086462A" w:rsidRPr="0086462A" w:rsidTr="0086462A">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44" w:type="dxa"/>
            <w:vMerge/>
            <w:shd w:val="clear" w:color="auto" w:fill="FFFFFF" w:themeFill="background1"/>
          </w:tcPr>
          <w:p w:rsidR="0086462A" w:rsidRPr="0086462A" w:rsidRDefault="0086462A" w:rsidP="0086462A">
            <w:pPr>
              <w:jc w:val="center"/>
              <w:rPr>
                <w:rFonts w:asciiTheme="minorBidi" w:eastAsia="Times New Roman" w:hAnsiTheme="minorBidi"/>
                <w:sz w:val="20"/>
                <w:szCs w:val="20"/>
              </w:rPr>
            </w:pPr>
          </w:p>
        </w:tc>
        <w:tc>
          <w:tcPr>
            <w:tcW w:w="1843" w:type="dxa"/>
            <w:shd w:val="clear" w:color="auto" w:fill="FFFFFF" w:themeFill="background1"/>
          </w:tcPr>
          <w:p w:rsidR="0086462A" w:rsidRPr="0086462A" w:rsidRDefault="0086462A" w:rsidP="0086462A">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0"/>
                <w:szCs w:val="20"/>
              </w:rPr>
            </w:pPr>
            <w:r w:rsidRPr="0086462A">
              <w:rPr>
                <w:rFonts w:asciiTheme="minorBidi" w:eastAsia="Times New Roman" w:hAnsiTheme="minorBidi"/>
                <w:sz w:val="20"/>
                <w:szCs w:val="20"/>
              </w:rPr>
              <w:t>Aquadest</w:t>
            </w:r>
          </w:p>
        </w:tc>
        <w:tc>
          <w:tcPr>
            <w:tcW w:w="567" w:type="dxa"/>
            <w:shd w:val="clear" w:color="auto" w:fill="FFFFFF" w:themeFill="background1"/>
          </w:tcPr>
          <w:p w:rsidR="0086462A" w:rsidRPr="0086462A" w:rsidRDefault="0086462A" w:rsidP="0086462A">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0"/>
                <w:szCs w:val="20"/>
              </w:rPr>
            </w:pPr>
            <w:r w:rsidRPr="0086462A">
              <w:rPr>
                <w:rFonts w:asciiTheme="minorBidi" w:eastAsia="Times New Roman" w:hAnsiTheme="minorBidi"/>
                <w:sz w:val="20"/>
                <w:szCs w:val="20"/>
              </w:rPr>
              <w:t>9</w:t>
            </w:r>
          </w:p>
        </w:tc>
        <w:tc>
          <w:tcPr>
            <w:tcW w:w="1134" w:type="dxa"/>
            <w:shd w:val="clear" w:color="auto" w:fill="FFFFFF" w:themeFill="background1"/>
          </w:tcPr>
          <w:p w:rsidR="0086462A" w:rsidRPr="0086462A" w:rsidRDefault="0086462A" w:rsidP="0086462A">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0"/>
                <w:szCs w:val="20"/>
              </w:rPr>
            </w:pPr>
            <w:r w:rsidRPr="0086462A">
              <w:rPr>
                <w:rFonts w:asciiTheme="minorBidi" w:eastAsia="Times New Roman" w:hAnsiTheme="minorBidi"/>
                <w:sz w:val="20"/>
                <w:szCs w:val="20"/>
              </w:rPr>
              <w:t>0.09332</w:t>
            </w:r>
          </w:p>
        </w:tc>
        <w:tc>
          <w:tcPr>
            <w:tcW w:w="1985" w:type="dxa"/>
            <w:shd w:val="clear" w:color="auto" w:fill="FFFFFF" w:themeFill="background1"/>
          </w:tcPr>
          <w:p w:rsidR="0086462A" w:rsidRPr="0086462A" w:rsidRDefault="0086462A" w:rsidP="0086462A">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sz w:val="20"/>
                <w:szCs w:val="20"/>
              </w:rPr>
            </w:pPr>
            <w:r w:rsidRPr="0086462A">
              <w:rPr>
                <w:rFonts w:asciiTheme="minorBidi" w:eastAsia="Times New Roman" w:hAnsiTheme="minorBidi"/>
                <w:sz w:val="20"/>
                <w:szCs w:val="20"/>
              </w:rPr>
              <w:t>± 0.007246</w:t>
            </w:r>
          </w:p>
        </w:tc>
      </w:tr>
    </w:tbl>
    <w:p w:rsidR="0086462A" w:rsidRDefault="0086462A" w:rsidP="0086462A">
      <w:pPr>
        <w:spacing w:line="480" w:lineRule="auto"/>
        <w:ind w:left="720" w:firstLine="720"/>
        <w:jc w:val="center"/>
        <w:rPr>
          <w:rFonts w:asciiTheme="minorBidi" w:hAnsiTheme="minorBidi"/>
          <w:sz w:val="20"/>
          <w:szCs w:val="20"/>
          <w:lang w:val="en-US"/>
        </w:rPr>
        <w:sectPr w:rsidR="0086462A" w:rsidSect="003F7063">
          <w:type w:val="continuous"/>
          <w:pgSz w:w="11906" w:h="16838" w:code="9"/>
          <w:pgMar w:top="1440" w:right="1080" w:bottom="1440" w:left="1080" w:header="708" w:footer="708" w:gutter="0"/>
          <w:cols w:space="708"/>
          <w:docGrid w:linePitch="360"/>
        </w:sectPr>
      </w:pPr>
    </w:p>
    <w:p w:rsidR="003E0883" w:rsidRDefault="003E0883" w:rsidP="0086462A">
      <w:pPr>
        <w:spacing w:after="0" w:line="360" w:lineRule="auto"/>
        <w:ind w:firstLine="567"/>
        <w:jc w:val="both"/>
        <w:rPr>
          <w:rFonts w:ascii="Arial" w:hAnsi="Arial" w:cs="Arial"/>
          <w:sz w:val="20"/>
          <w:szCs w:val="20"/>
          <w:lang w:val="en-US"/>
        </w:rPr>
      </w:pPr>
    </w:p>
    <w:p w:rsidR="0086462A" w:rsidRPr="0086462A" w:rsidRDefault="0086462A" w:rsidP="0086462A">
      <w:pPr>
        <w:spacing w:after="0" w:line="360" w:lineRule="auto"/>
        <w:ind w:firstLine="567"/>
        <w:jc w:val="both"/>
        <w:rPr>
          <w:rFonts w:ascii="Arial" w:hAnsi="Arial" w:cs="Arial"/>
          <w:sz w:val="20"/>
          <w:szCs w:val="20"/>
          <w:lang w:val="en-US"/>
        </w:rPr>
      </w:pPr>
      <w:r w:rsidRPr="0086462A">
        <w:rPr>
          <w:rFonts w:ascii="Arial" w:hAnsi="Arial" w:cs="Arial"/>
          <w:sz w:val="20"/>
          <w:szCs w:val="20"/>
          <w:lang w:val="en-US"/>
        </w:rPr>
        <w:t>The lowest average thickness of Streptococcus mutans biofilm was in the Lactobacillus casei control group, while the highest thickness of Streptococcus mutans biofilm was in the aquadest control group.</w:t>
      </w:r>
    </w:p>
    <w:p w:rsidR="003E0883" w:rsidRDefault="003E0883" w:rsidP="0086462A">
      <w:pPr>
        <w:spacing w:after="0" w:line="360" w:lineRule="auto"/>
        <w:ind w:firstLine="567"/>
        <w:jc w:val="both"/>
        <w:rPr>
          <w:rFonts w:ascii="Arial" w:hAnsi="Arial" w:cs="Arial"/>
          <w:sz w:val="20"/>
          <w:szCs w:val="20"/>
          <w:lang w:val="en-US"/>
        </w:rPr>
      </w:pPr>
    </w:p>
    <w:p w:rsidR="0086462A" w:rsidRPr="0086462A" w:rsidRDefault="0086462A" w:rsidP="0086462A">
      <w:pPr>
        <w:spacing w:after="0" w:line="360" w:lineRule="auto"/>
        <w:ind w:firstLine="567"/>
        <w:jc w:val="both"/>
        <w:rPr>
          <w:rFonts w:ascii="Arial" w:hAnsi="Arial" w:cs="Arial"/>
          <w:sz w:val="20"/>
          <w:szCs w:val="20"/>
          <w:lang w:val="en-US"/>
        </w:rPr>
      </w:pPr>
      <w:r w:rsidRPr="0086462A">
        <w:rPr>
          <w:rFonts w:ascii="Arial" w:hAnsi="Arial" w:cs="Arial"/>
          <w:sz w:val="20"/>
          <w:szCs w:val="20"/>
          <w:lang w:val="en-US"/>
        </w:rPr>
        <w:t>The data was tested using the Shapiro-Wilk test to determine its normality and also tested using the Lavene Statistic test to determine its homogeneity. The results of the normality test and homogeneity test can be seen in table 2.</w:t>
      </w:r>
    </w:p>
    <w:p w:rsidR="0086462A" w:rsidRPr="0086462A" w:rsidRDefault="0086462A" w:rsidP="0086462A">
      <w:pPr>
        <w:spacing w:after="0" w:line="360" w:lineRule="auto"/>
        <w:ind w:firstLine="567"/>
        <w:jc w:val="both"/>
        <w:rPr>
          <w:rFonts w:ascii="Arial" w:hAnsi="Arial" w:cs="Arial"/>
          <w:sz w:val="20"/>
          <w:szCs w:val="20"/>
          <w:lang w:val="en-US"/>
        </w:rPr>
        <w:sectPr w:rsidR="0086462A" w:rsidRPr="0086462A" w:rsidSect="0086462A">
          <w:type w:val="continuous"/>
          <w:pgSz w:w="11906" w:h="16838" w:code="9"/>
          <w:pgMar w:top="1440" w:right="1080" w:bottom="1440" w:left="1080" w:header="708" w:footer="708" w:gutter="0"/>
          <w:cols w:num="2" w:space="708"/>
          <w:docGrid w:linePitch="360"/>
        </w:sectPr>
      </w:pPr>
    </w:p>
    <w:p w:rsidR="0086462A" w:rsidRPr="0086462A" w:rsidRDefault="0086462A" w:rsidP="0086462A">
      <w:pPr>
        <w:spacing w:line="480" w:lineRule="auto"/>
        <w:ind w:left="720" w:firstLine="720"/>
        <w:jc w:val="center"/>
        <w:rPr>
          <w:rFonts w:asciiTheme="minorBidi" w:hAnsiTheme="minorBidi"/>
          <w:sz w:val="20"/>
          <w:szCs w:val="20"/>
          <w:lang w:val="en-US"/>
        </w:rPr>
      </w:pPr>
    </w:p>
    <w:p w:rsidR="003E0883" w:rsidRDefault="003E0883" w:rsidP="0086462A">
      <w:pPr>
        <w:pStyle w:val="Caption"/>
        <w:jc w:val="center"/>
        <w:rPr>
          <w:rFonts w:asciiTheme="minorBidi" w:hAnsiTheme="minorBidi"/>
          <w:b/>
          <w:bCs/>
          <w:i w:val="0"/>
          <w:color w:val="auto"/>
          <w:sz w:val="20"/>
          <w:szCs w:val="20"/>
        </w:rPr>
      </w:pPr>
      <w:bookmarkStart w:id="4" w:name="_Toc173347049"/>
      <w:bookmarkStart w:id="5" w:name="_Toc183690135"/>
    </w:p>
    <w:p w:rsidR="003E0883" w:rsidRDefault="003E0883" w:rsidP="0086462A">
      <w:pPr>
        <w:pStyle w:val="Caption"/>
        <w:jc w:val="center"/>
        <w:rPr>
          <w:rFonts w:asciiTheme="minorBidi" w:hAnsiTheme="minorBidi"/>
          <w:b/>
          <w:bCs/>
          <w:i w:val="0"/>
          <w:color w:val="auto"/>
          <w:sz w:val="20"/>
          <w:szCs w:val="20"/>
        </w:rPr>
      </w:pPr>
    </w:p>
    <w:p w:rsidR="0086462A" w:rsidRPr="0086462A" w:rsidRDefault="00445EDA" w:rsidP="0086462A">
      <w:pPr>
        <w:pStyle w:val="Caption"/>
        <w:jc w:val="center"/>
        <w:rPr>
          <w:rFonts w:asciiTheme="minorBidi" w:hAnsiTheme="minorBidi"/>
          <w:color w:val="auto"/>
          <w:sz w:val="20"/>
          <w:szCs w:val="20"/>
        </w:rPr>
      </w:pPr>
      <w:r>
        <w:rPr>
          <w:rFonts w:asciiTheme="minorBidi" w:hAnsiTheme="minorBidi"/>
          <w:b/>
          <w:bCs/>
          <w:i w:val="0"/>
          <w:color w:val="auto"/>
          <w:sz w:val="20"/>
          <w:szCs w:val="20"/>
        </w:rPr>
        <w:t>Table</w:t>
      </w:r>
      <w:r w:rsidR="0086462A" w:rsidRPr="0086462A">
        <w:rPr>
          <w:rFonts w:asciiTheme="minorBidi" w:hAnsiTheme="minorBidi"/>
          <w:b/>
          <w:bCs/>
          <w:i w:val="0"/>
          <w:color w:val="auto"/>
          <w:sz w:val="20"/>
          <w:szCs w:val="20"/>
        </w:rPr>
        <w:fldChar w:fldCharType="begin"/>
      </w:r>
      <w:r w:rsidR="0086462A" w:rsidRPr="0086462A">
        <w:rPr>
          <w:rFonts w:asciiTheme="minorBidi" w:hAnsiTheme="minorBidi"/>
          <w:b/>
          <w:bCs/>
          <w:i w:val="0"/>
          <w:color w:val="auto"/>
          <w:sz w:val="20"/>
          <w:szCs w:val="20"/>
        </w:rPr>
        <w:instrText xml:space="preserve"> SEQ Tabel_4. \* ARABIC </w:instrText>
      </w:r>
      <w:r w:rsidR="0086462A" w:rsidRPr="0086462A">
        <w:rPr>
          <w:rFonts w:asciiTheme="minorBidi" w:hAnsiTheme="minorBidi"/>
          <w:b/>
          <w:bCs/>
          <w:i w:val="0"/>
          <w:color w:val="auto"/>
          <w:sz w:val="20"/>
          <w:szCs w:val="20"/>
        </w:rPr>
        <w:fldChar w:fldCharType="separate"/>
      </w:r>
      <w:r w:rsidR="0086462A" w:rsidRPr="0086462A">
        <w:rPr>
          <w:rFonts w:asciiTheme="minorBidi" w:hAnsiTheme="minorBidi"/>
          <w:b/>
          <w:bCs/>
          <w:i w:val="0"/>
          <w:noProof/>
          <w:color w:val="auto"/>
          <w:sz w:val="20"/>
          <w:szCs w:val="20"/>
        </w:rPr>
        <w:t>2</w:t>
      </w:r>
      <w:r w:rsidR="0086462A" w:rsidRPr="0086462A">
        <w:rPr>
          <w:rFonts w:asciiTheme="minorBidi" w:hAnsiTheme="minorBidi"/>
          <w:b/>
          <w:bCs/>
          <w:i w:val="0"/>
          <w:color w:val="auto"/>
          <w:sz w:val="20"/>
          <w:szCs w:val="20"/>
        </w:rPr>
        <w:fldChar w:fldCharType="end"/>
      </w:r>
      <w:r w:rsidR="003E0883">
        <w:rPr>
          <w:rFonts w:asciiTheme="minorBidi" w:hAnsiTheme="minorBidi"/>
          <w:b/>
          <w:bCs/>
          <w:i w:val="0"/>
          <w:color w:val="auto"/>
          <w:sz w:val="20"/>
          <w:szCs w:val="20"/>
        </w:rPr>
        <w:t xml:space="preserve"> </w:t>
      </w:r>
      <w:r w:rsidR="0086462A" w:rsidRPr="0086462A">
        <w:rPr>
          <w:rFonts w:asciiTheme="minorBidi" w:hAnsiTheme="minorBidi"/>
          <w:i w:val="0"/>
          <w:color w:val="auto"/>
          <w:sz w:val="20"/>
          <w:szCs w:val="20"/>
        </w:rPr>
        <w:t>Normality Test and Homogeneity Test</w:t>
      </w:r>
      <w:bookmarkEnd w:id="4"/>
      <w:bookmarkEnd w:id="5"/>
    </w:p>
    <w:tbl>
      <w:tblPr>
        <w:tblStyle w:val="LightShading1"/>
        <w:tblW w:w="0" w:type="auto"/>
        <w:jc w:val="center"/>
        <w:shd w:val="clear" w:color="auto" w:fill="FFFFFF" w:themeFill="background1"/>
        <w:tblLayout w:type="fixed"/>
        <w:tblLook w:val="04A0" w:firstRow="1" w:lastRow="0" w:firstColumn="1" w:lastColumn="0" w:noHBand="0" w:noVBand="1"/>
      </w:tblPr>
      <w:tblGrid>
        <w:gridCol w:w="837"/>
        <w:gridCol w:w="1590"/>
        <w:gridCol w:w="825"/>
        <w:gridCol w:w="1109"/>
        <w:gridCol w:w="850"/>
        <w:gridCol w:w="2410"/>
      </w:tblGrid>
      <w:tr w:rsidR="0086462A" w:rsidRPr="0086462A" w:rsidTr="0086462A">
        <w:trPr>
          <w:cnfStyle w:val="100000000000" w:firstRow="1" w:lastRow="0" w:firstColumn="0" w:lastColumn="0" w:oddVBand="0" w:evenVBand="0" w:oddHBand="0"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837" w:type="dxa"/>
            <w:vMerge w:val="restart"/>
            <w:shd w:val="clear" w:color="auto" w:fill="FFFFFF" w:themeFill="background1"/>
          </w:tcPr>
          <w:p w:rsidR="0086462A" w:rsidRPr="0086462A" w:rsidRDefault="0086462A" w:rsidP="0086462A">
            <w:pPr>
              <w:jc w:val="center"/>
              <w:rPr>
                <w:rFonts w:asciiTheme="minorBidi" w:hAnsiTheme="minorBidi"/>
                <w:sz w:val="20"/>
                <w:szCs w:val="20"/>
              </w:rPr>
            </w:pPr>
          </w:p>
          <w:p w:rsidR="0086462A" w:rsidRPr="0086462A" w:rsidRDefault="0086462A" w:rsidP="0086462A">
            <w:pPr>
              <w:jc w:val="center"/>
              <w:rPr>
                <w:rFonts w:asciiTheme="minorBidi" w:hAnsiTheme="minorBidi"/>
                <w:sz w:val="20"/>
                <w:szCs w:val="20"/>
              </w:rPr>
            </w:pPr>
          </w:p>
          <w:p w:rsidR="0086462A" w:rsidRPr="0086462A" w:rsidRDefault="0086462A" w:rsidP="0086462A">
            <w:pPr>
              <w:jc w:val="center"/>
              <w:rPr>
                <w:rFonts w:asciiTheme="minorBidi" w:hAnsiTheme="minorBidi"/>
                <w:sz w:val="20"/>
                <w:szCs w:val="20"/>
              </w:rPr>
            </w:pPr>
          </w:p>
        </w:tc>
        <w:tc>
          <w:tcPr>
            <w:tcW w:w="1590" w:type="dxa"/>
            <w:shd w:val="clear" w:color="auto" w:fill="FFFFFF" w:themeFill="background1"/>
          </w:tcPr>
          <w:p w:rsidR="0086462A" w:rsidRPr="0086462A" w:rsidRDefault="0086462A" w:rsidP="0086462A">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20"/>
                <w:szCs w:val="20"/>
              </w:rPr>
            </w:pPr>
            <w:r w:rsidRPr="0086462A">
              <w:rPr>
                <w:rFonts w:asciiTheme="minorBidi" w:hAnsiTheme="minorBidi"/>
                <w:sz w:val="20"/>
                <w:szCs w:val="20"/>
              </w:rPr>
              <w:t>Group</w:t>
            </w:r>
          </w:p>
        </w:tc>
        <w:tc>
          <w:tcPr>
            <w:tcW w:w="1934" w:type="dxa"/>
            <w:gridSpan w:val="2"/>
            <w:shd w:val="clear" w:color="auto" w:fill="FFFFFF" w:themeFill="background1"/>
          </w:tcPr>
          <w:p w:rsidR="0086462A" w:rsidRPr="0086462A" w:rsidRDefault="0086462A" w:rsidP="0086462A">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20"/>
                <w:szCs w:val="20"/>
              </w:rPr>
            </w:pPr>
            <w:r w:rsidRPr="0086462A">
              <w:rPr>
                <w:rFonts w:asciiTheme="minorBidi" w:hAnsiTheme="minorBidi"/>
                <w:sz w:val="20"/>
                <w:szCs w:val="20"/>
              </w:rPr>
              <w:t>Normality</w:t>
            </w:r>
          </w:p>
        </w:tc>
        <w:tc>
          <w:tcPr>
            <w:tcW w:w="3260" w:type="dxa"/>
            <w:gridSpan w:val="2"/>
            <w:shd w:val="clear" w:color="auto" w:fill="FFFFFF" w:themeFill="background1"/>
          </w:tcPr>
          <w:p w:rsidR="0086462A" w:rsidRPr="0086462A" w:rsidRDefault="0086462A" w:rsidP="0086462A">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20"/>
                <w:szCs w:val="20"/>
              </w:rPr>
            </w:pPr>
            <w:r w:rsidRPr="0086462A">
              <w:rPr>
                <w:rFonts w:asciiTheme="minorBidi" w:hAnsiTheme="minorBidi"/>
                <w:sz w:val="20"/>
                <w:szCs w:val="20"/>
              </w:rPr>
              <w:t>Homogeneity</w:t>
            </w:r>
          </w:p>
        </w:tc>
      </w:tr>
      <w:tr w:rsidR="0086462A" w:rsidRPr="0086462A" w:rsidTr="0086462A">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37" w:type="dxa"/>
            <w:vMerge/>
            <w:shd w:val="clear" w:color="auto" w:fill="FFFFFF" w:themeFill="background1"/>
          </w:tcPr>
          <w:p w:rsidR="0086462A" w:rsidRPr="0086462A" w:rsidRDefault="0086462A" w:rsidP="0086462A">
            <w:pPr>
              <w:jc w:val="center"/>
              <w:rPr>
                <w:rFonts w:asciiTheme="minorBidi" w:hAnsiTheme="minorBidi"/>
                <w:sz w:val="20"/>
                <w:szCs w:val="20"/>
              </w:rPr>
            </w:pPr>
          </w:p>
        </w:tc>
        <w:tc>
          <w:tcPr>
            <w:tcW w:w="1590" w:type="dxa"/>
            <w:shd w:val="clear" w:color="auto" w:fill="FFFFFF" w:themeFill="background1"/>
          </w:tcPr>
          <w:p w:rsidR="0086462A" w:rsidRPr="0086462A" w:rsidRDefault="0086462A" w:rsidP="0086462A">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86462A">
              <w:rPr>
                <w:rFonts w:asciiTheme="minorBidi" w:hAnsiTheme="minorBidi"/>
                <w:sz w:val="20"/>
                <w:szCs w:val="20"/>
              </w:rPr>
              <w:t>Probiotics</w:t>
            </w:r>
          </w:p>
        </w:tc>
        <w:tc>
          <w:tcPr>
            <w:tcW w:w="825" w:type="dxa"/>
            <w:shd w:val="clear" w:color="auto" w:fill="FFFFFF" w:themeFill="background1"/>
          </w:tcPr>
          <w:p w:rsidR="0086462A" w:rsidRPr="0086462A" w:rsidRDefault="0086462A" w:rsidP="0086462A">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86462A">
              <w:rPr>
                <w:rFonts w:asciiTheme="minorBidi" w:hAnsiTheme="minorBidi"/>
                <w:sz w:val="20"/>
                <w:szCs w:val="20"/>
              </w:rPr>
              <w:t>0.178</w:t>
            </w:r>
          </w:p>
        </w:tc>
        <w:tc>
          <w:tcPr>
            <w:tcW w:w="1109" w:type="dxa"/>
            <w:vMerge w:val="restart"/>
            <w:shd w:val="clear" w:color="auto" w:fill="FFFFFF" w:themeFill="background1"/>
          </w:tcPr>
          <w:p w:rsidR="0086462A" w:rsidRPr="0086462A" w:rsidRDefault="0086462A" w:rsidP="0086462A">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86462A">
              <w:rPr>
                <w:rFonts w:asciiTheme="minorBidi" w:hAnsiTheme="minorBidi"/>
                <w:sz w:val="20"/>
                <w:szCs w:val="20"/>
              </w:rPr>
              <w:t>Data</w:t>
            </w:r>
          </w:p>
          <w:p w:rsidR="0086462A" w:rsidRPr="0086462A" w:rsidRDefault="0086462A" w:rsidP="0086462A">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86462A">
              <w:rPr>
                <w:rFonts w:asciiTheme="minorBidi" w:hAnsiTheme="minorBidi"/>
                <w:sz w:val="20"/>
                <w:szCs w:val="20"/>
              </w:rPr>
              <w:t>Normal</w:t>
            </w:r>
          </w:p>
        </w:tc>
        <w:tc>
          <w:tcPr>
            <w:tcW w:w="850" w:type="dxa"/>
            <w:vMerge w:val="restart"/>
            <w:shd w:val="clear" w:color="auto" w:fill="FFFFFF" w:themeFill="background1"/>
          </w:tcPr>
          <w:p w:rsidR="0086462A" w:rsidRPr="0086462A" w:rsidRDefault="0086462A" w:rsidP="0086462A">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p>
          <w:p w:rsidR="0086462A" w:rsidRPr="0086462A" w:rsidRDefault="0086462A" w:rsidP="0086462A">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86462A">
              <w:rPr>
                <w:rFonts w:asciiTheme="minorBidi" w:hAnsiTheme="minorBidi"/>
                <w:sz w:val="20"/>
                <w:szCs w:val="20"/>
              </w:rPr>
              <w:t>0.028</w:t>
            </w:r>
          </w:p>
        </w:tc>
        <w:tc>
          <w:tcPr>
            <w:tcW w:w="2410" w:type="dxa"/>
            <w:vMerge w:val="restart"/>
            <w:shd w:val="clear" w:color="auto" w:fill="FFFFFF" w:themeFill="background1"/>
          </w:tcPr>
          <w:p w:rsidR="0086462A" w:rsidRPr="0086462A" w:rsidRDefault="0086462A" w:rsidP="0086462A">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p>
          <w:p w:rsidR="0086462A" w:rsidRPr="0086462A" w:rsidRDefault="0086462A" w:rsidP="0086462A">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86462A">
              <w:rPr>
                <w:rFonts w:asciiTheme="minorBidi" w:hAnsiTheme="minorBidi"/>
                <w:sz w:val="20"/>
                <w:szCs w:val="20"/>
              </w:rPr>
              <w:t>Non-Homogeneous Data</w:t>
            </w:r>
          </w:p>
        </w:tc>
      </w:tr>
      <w:tr w:rsidR="0086462A" w:rsidRPr="0086462A" w:rsidTr="0086462A">
        <w:trPr>
          <w:jc w:val="center"/>
        </w:trPr>
        <w:tc>
          <w:tcPr>
            <w:cnfStyle w:val="001000000000" w:firstRow="0" w:lastRow="0" w:firstColumn="1" w:lastColumn="0" w:oddVBand="0" w:evenVBand="0" w:oddHBand="0" w:evenHBand="0" w:firstRowFirstColumn="0" w:firstRowLastColumn="0" w:lastRowFirstColumn="0" w:lastRowLastColumn="0"/>
            <w:tcW w:w="837" w:type="dxa"/>
            <w:vMerge/>
            <w:shd w:val="clear" w:color="auto" w:fill="FFFFFF" w:themeFill="background1"/>
          </w:tcPr>
          <w:p w:rsidR="0086462A" w:rsidRPr="0086462A" w:rsidRDefault="0086462A" w:rsidP="0086462A">
            <w:pPr>
              <w:jc w:val="center"/>
              <w:rPr>
                <w:rFonts w:asciiTheme="minorBidi" w:hAnsiTheme="minorBidi"/>
                <w:sz w:val="20"/>
                <w:szCs w:val="20"/>
              </w:rPr>
            </w:pPr>
          </w:p>
        </w:tc>
        <w:tc>
          <w:tcPr>
            <w:tcW w:w="1590" w:type="dxa"/>
            <w:shd w:val="clear" w:color="auto" w:fill="FFFFFF" w:themeFill="background1"/>
          </w:tcPr>
          <w:p w:rsidR="0086462A" w:rsidRPr="0086462A" w:rsidRDefault="0086462A" w:rsidP="0086462A">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86462A">
              <w:rPr>
                <w:rFonts w:asciiTheme="minorBidi" w:hAnsiTheme="minorBidi"/>
                <w:sz w:val="20"/>
                <w:szCs w:val="20"/>
              </w:rPr>
              <w:t>Chlorhexidine</w:t>
            </w:r>
          </w:p>
        </w:tc>
        <w:tc>
          <w:tcPr>
            <w:tcW w:w="825" w:type="dxa"/>
            <w:shd w:val="clear" w:color="auto" w:fill="FFFFFF" w:themeFill="background1"/>
          </w:tcPr>
          <w:p w:rsidR="0086462A" w:rsidRPr="0086462A" w:rsidRDefault="0086462A" w:rsidP="0086462A">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86462A">
              <w:rPr>
                <w:rFonts w:asciiTheme="minorBidi" w:hAnsiTheme="minorBidi"/>
                <w:sz w:val="20"/>
                <w:szCs w:val="20"/>
              </w:rPr>
              <w:t>0.726</w:t>
            </w:r>
          </w:p>
        </w:tc>
        <w:tc>
          <w:tcPr>
            <w:tcW w:w="1109" w:type="dxa"/>
            <w:vMerge/>
            <w:shd w:val="clear" w:color="auto" w:fill="FFFFFF" w:themeFill="background1"/>
          </w:tcPr>
          <w:p w:rsidR="0086462A" w:rsidRPr="0086462A" w:rsidRDefault="0086462A" w:rsidP="0086462A">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c>
          <w:tcPr>
            <w:tcW w:w="850" w:type="dxa"/>
            <w:vMerge/>
            <w:shd w:val="clear" w:color="auto" w:fill="FFFFFF" w:themeFill="background1"/>
          </w:tcPr>
          <w:p w:rsidR="0086462A" w:rsidRPr="0086462A" w:rsidRDefault="0086462A" w:rsidP="0086462A">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c>
          <w:tcPr>
            <w:tcW w:w="2410" w:type="dxa"/>
            <w:vMerge/>
            <w:shd w:val="clear" w:color="auto" w:fill="FFFFFF" w:themeFill="background1"/>
          </w:tcPr>
          <w:p w:rsidR="0086462A" w:rsidRPr="0086462A" w:rsidRDefault="0086462A" w:rsidP="0086462A">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r>
      <w:tr w:rsidR="0086462A" w:rsidRPr="0086462A" w:rsidTr="0086462A">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837" w:type="dxa"/>
            <w:vMerge/>
            <w:shd w:val="clear" w:color="auto" w:fill="FFFFFF" w:themeFill="background1"/>
          </w:tcPr>
          <w:p w:rsidR="0086462A" w:rsidRPr="0086462A" w:rsidRDefault="0086462A" w:rsidP="0086462A">
            <w:pPr>
              <w:jc w:val="center"/>
              <w:rPr>
                <w:rFonts w:asciiTheme="minorBidi" w:hAnsiTheme="minorBidi"/>
                <w:sz w:val="20"/>
                <w:szCs w:val="20"/>
              </w:rPr>
            </w:pPr>
          </w:p>
        </w:tc>
        <w:tc>
          <w:tcPr>
            <w:tcW w:w="1590" w:type="dxa"/>
            <w:shd w:val="clear" w:color="auto" w:fill="FFFFFF" w:themeFill="background1"/>
          </w:tcPr>
          <w:p w:rsidR="0086462A" w:rsidRPr="0086462A" w:rsidRDefault="0086462A" w:rsidP="0086462A">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86462A">
              <w:rPr>
                <w:rFonts w:asciiTheme="minorBidi" w:hAnsiTheme="minorBidi"/>
                <w:sz w:val="20"/>
                <w:szCs w:val="20"/>
              </w:rPr>
              <w:t>Aquadest</w:t>
            </w:r>
          </w:p>
        </w:tc>
        <w:tc>
          <w:tcPr>
            <w:tcW w:w="825" w:type="dxa"/>
            <w:shd w:val="clear" w:color="auto" w:fill="FFFFFF" w:themeFill="background1"/>
          </w:tcPr>
          <w:p w:rsidR="0086462A" w:rsidRPr="0086462A" w:rsidRDefault="0086462A" w:rsidP="0086462A">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86462A">
              <w:rPr>
                <w:rFonts w:asciiTheme="minorBidi" w:hAnsiTheme="minorBidi"/>
                <w:sz w:val="20"/>
                <w:szCs w:val="20"/>
              </w:rPr>
              <w:t>0.077</w:t>
            </w:r>
          </w:p>
        </w:tc>
        <w:tc>
          <w:tcPr>
            <w:tcW w:w="1109" w:type="dxa"/>
            <w:vMerge/>
            <w:shd w:val="clear" w:color="auto" w:fill="FFFFFF" w:themeFill="background1"/>
          </w:tcPr>
          <w:p w:rsidR="0086462A" w:rsidRPr="0086462A" w:rsidRDefault="0086462A" w:rsidP="0086462A">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p>
        </w:tc>
        <w:tc>
          <w:tcPr>
            <w:tcW w:w="850" w:type="dxa"/>
            <w:vMerge/>
            <w:shd w:val="clear" w:color="auto" w:fill="FFFFFF" w:themeFill="background1"/>
          </w:tcPr>
          <w:p w:rsidR="0086462A" w:rsidRPr="0086462A" w:rsidRDefault="0086462A" w:rsidP="0086462A">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p>
        </w:tc>
        <w:tc>
          <w:tcPr>
            <w:tcW w:w="2410" w:type="dxa"/>
            <w:vMerge/>
            <w:shd w:val="clear" w:color="auto" w:fill="FFFFFF" w:themeFill="background1"/>
          </w:tcPr>
          <w:p w:rsidR="0086462A" w:rsidRPr="0086462A" w:rsidRDefault="0086462A" w:rsidP="0086462A">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p>
        </w:tc>
      </w:tr>
    </w:tbl>
    <w:p w:rsidR="0086462A" w:rsidRPr="0086462A" w:rsidRDefault="0086462A" w:rsidP="0086462A">
      <w:pPr>
        <w:spacing w:line="480" w:lineRule="auto"/>
        <w:ind w:left="720" w:firstLine="720"/>
        <w:jc w:val="center"/>
        <w:rPr>
          <w:rFonts w:asciiTheme="minorBidi" w:hAnsiTheme="minorBidi"/>
          <w:sz w:val="20"/>
          <w:szCs w:val="20"/>
        </w:rPr>
      </w:pPr>
    </w:p>
    <w:p w:rsidR="00445EDA" w:rsidRDefault="00445EDA" w:rsidP="00445EDA">
      <w:pPr>
        <w:spacing w:after="0" w:line="360" w:lineRule="auto"/>
        <w:ind w:firstLine="567"/>
        <w:jc w:val="both"/>
        <w:rPr>
          <w:rFonts w:ascii="Arial" w:hAnsi="Arial" w:cs="Arial"/>
          <w:sz w:val="20"/>
          <w:szCs w:val="20"/>
          <w:lang w:val="en-US"/>
        </w:rPr>
        <w:sectPr w:rsidR="00445EDA" w:rsidSect="003F7063">
          <w:type w:val="continuous"/>
          <w:pgSz w:w="11906" w:h="16838" w:code="9"/>
          <w:pgMar w:top="1440" w:right="1080" w:bottom="1440" w:left="1080" w:header="708" w:footer="708" w:gutter="0"/>
          <w:cols w:space="708"/>
          <w:docGrid w:linePitch="360"/>
        </w:sectPr>
      </w:pPr>
    </w:p>
    <w:p w:rsidR="00445EDA" w:rsidRPr="00445EDA" w:rsidRDefault="00445EDA" w:rsidP="00445EDA">
      <w:pPr>
        <w:spacing w:after="0" w:line="360" w:lineRule="auto"/>
        <w:ind w:firstLine="567"/>
        <w:jc w:val="both"/>
        <w:rPr>
          <w:rFonts w:ascii="Arial" w:hAnsi="Arial" w:cs="Arial"/>
          <w:sz w:val="20"/>
          <w:szCs w:val="20"/>
          <w:lang w:val="en-US"/>
        </w:rPr>
      </w:pPr>
      <w:r>
        <w:rPr>
          <w:rFonts w:ascii="Arial" w:hAnsi="Arial" w:cs="Arial"/>
          <w:sz w:val="20"/>
          <w:szCs w:val="20"/>
          <w:lang w:val="en-US"/>
        </w:rPr>
        <w:t>Based on table 2 shows the results of the normality test all data are normally distributed (p ≥ 0.05). The data was then tested for homogeneity using the Levene Statistic test. The homogeneity test in table 2, obtained a value of 0.028 (p &lt;0.05) which indicates that the thickness data of Streptococcus mutans is not homogeneous.</w:t>
      </w:r>
    </w:p>
    <w:p w:rsidR="00445EDA" w:rsidRPr="00445EDA" w:rsidRDefault="00445EDA" w:rsidP="00445EDA">
      <w:pPr>
        <w:spacing w:after="0" w:line="360" w:lineRule="auto"/>
        <w:ind w:firstLine="567"/>
        <w:jc w:val="both"/>
        <w:rPr>
          <w:rFonts w:ascii="Arial" w:hAnsi="Arial" w:cs="Arial"/>
          <w:iCs/>
          <w:sz w:val="20"/>
          <w:szCs w:val="20"/>
          <w:lang w:val="en-US"/>
        </w:rPr>
      </w:pPr>
      <w:r w:rsidRPr="00445EDA">
        <w:rPr>
          <w:rFonts w:ascii="Arial" w:hAnsi="Arial" w:cs="Arial"/>
          <w:sz w:val="20"/>
          <w:szCs w:val="20"/>
          <w:lang w:val="en-US"/>
        </w:rPr>
        <w:t>Based on these data, it is known that the data is normally distributed and not homogeneous, so the next stage is the Kruskal Wallis parametric test to determine the difference in the thickness of the Streptococcus mutans biofilm in each group, then continued with the Mann Whitney post-hoc test.</w:t>
      </w:r>
    </w:p>
    <w:p w:rsidR="00445EDA" w:rsidRPr="00445EDA" w:rsidRDefault="00445EDA" w:rsidP="00445EDA">
      <w:pPr>
        <w:spacing w:after="0" w:line="360" w:lineRule="auto"/>
        <w:jc w:val="both"/>
        <w:rPr>
          <w:rFonts w:ascii="Arial" w:hAnsi="Arial" w:cs="Arial"/>
          <w:sz w:val="20"/>
          <w:szCs w:val="20"/>
          <w:lang w:val="id-ID"/>
        </w:rPr>
        <w:sectPr w:rsidR="00445EDA" w:rsidRPr="00445EDA" w:rsidSect="00445EDA">
          <w:type w:val="continuous"/>
          <w:pgSz w:w="11906" w:h="16838" w:code="9"/>
          <w:pgMar w:top="1440" w:right="1080" w:bottom="1440" w:left="1080" w:header="708" w:footer="708" w:gutter="0"/>
          <w:cols w:num="2" w:space="708"/>
          <w:docGrid w:linePitch="360"/>
        </w:sectPr>
      </w:pPr>
    </w:p>
    <w:p w:rsidR="003E0883" w:rsidRDefault="003E0883" w:rsidP="00445EDA">
      <w:pPr>
        <w:pStyle w:val="Caption"/>
        <w:jc w:val="center"/>
        <w:rPr>
          <w:rFonts w:asciiTheme="minorBidi" w:hAnsiTheme="minorBidi"/>
          <w:b/>
          <w:bCs/>
          <w:i w:val="0"/>
          <w:color w:val="auto"/>
          <w:sz w:val="20"/>
          <w:szCs w:val="20"/>
        </w:rPr>
      </w:pPr>
      <w:bookmarkStart w:id="6" w:name="_Toc173347052"/>
      <w:bookmarkStart w:id="7" w:name="_Toc183690138"/>
    </w:p>
    <w:p w:rsidR="00445EDA" w:rsidRPr="00445EDA" w:rsidRDefault="00445EDA" w:rsidP="00445EDA">
      <w:pPr>
        <w:pStyle w:val="Caption"/>
        <w:jc w:val="center"/>
        <w:rPr>
          <w:rFonts w:asciiTheme="minorBidi" w:hAnsiTheme="minorBidi"/>
          <w:color w:val="auto"/>
          <w:sz w:val="20"/>
          <w:szCs w:val="20"/>
        </w:rPr>
      </w:pPr>
      <w:r>
        <w:rPr>
          <w:rFonts w:asciiTheme="minorBidi" w:hAnsiTheme="minorBidi"/>
          <w:b/>
          <w:bCs/>
          <w:i w:val="0"/>
          <w:color w:val="auto"/>
          <w:sz w:val="20"/>
          <w:szCs w:val="20"/>
        </w:rPr>
        <w:t>Table 3</w:t>
      </w:r>
      <w:r w:rsidR="003E0883">
        <w:rPr>
          <w:rFonts w:asciiTheme="minorBidi" w:hAnsiTheme="minorBidi"/>
          <w:b/>
          <w:bCs/>
          <w:i w:val="0"/>
          <w:color w:val="auto"/>
          <w:sz w:val="20"/>
          <w:szCs w:val="20"/>
        </w:rPr>
        <w:t xml:space="preserve"> </w:t>
      </w:r>
      <w:proofErr w:type="spellStart"/>
      <w:r w:rsidRPr="00445EDA">
        <w:rPr>
          <w:rFonts w:asciiTheme="minorBidi" w:hAnsiTheme="minorBidi"/>
          <w:i w:val="0"/>
          <w:color w:val="auto"/>
          <w:sz w:val="20"/>
          <w:szCs w:val="20"/>
        </w:rPr>
        <w:t>Test</w:t>
      </w:r>
      <w:r w:rsidRPr="00445EDA">
        <w:rPr>
          <w:rFonts w:asciiTheme="minorBidi" w:hAnsiTheme="minorBidi"/>
          <w:iCs w:val="0"/>
          <w:color w:val="auto"/>
          <w:sz w:val="20"/>
          <w:szCs w:val="20"/>
        </w:rPr>
        <w:t>Post</w:t>
      </w:r>
      <w:proofErr w:type="spellEnd"/>
      <w:r w:rsidRPr="00445EDA">
        <w:rPr>
          <w:rFonts w:asciiTheme="minorBidi" w:hAnsiTheme="minorBidi"/>
          <w:iCs w:val="0"/>
          <w:color w:val="auto"/>
          <w:sz w:val="20"/>
          <w:szCs w:val="20"/>
        </w:rPr>
        <w:t>-hoc Mann Whitney and Kruskal Wallis Tests</w:t>
      </w:r>
      <w:bookmarkEnd w:id="6"/>
      <w:bookmarkEnd w:id="7"/>
    </w:p>
    <w:tbl>
      <w:tblPr>
        <w:tblStyle w:val="LightShading1"/>
        <w:tblpPr w:leftFromText="180" w:rightFromText="180" w:vertAnchor="text" w:horzAnchor="margin" w:tblpXSpec="center" w:tblpY="92"/>
        <w:tblW w:w="8046" w:type="dxa"/>
        <w:shd w:val="clear" w:color="auto" w:fill="FFFFFF" w:themeFill="background1"/>
        <w:tblLayout w:type="fixed"/>
        <w:tblLook w:val="04A0" w:firstRow="1" w:lastRow="0" w:firstColumn="1" w:lastColumn="0" w:noHBand="0" w:noVBand="1"/>
      </w:tblPr>
      <w:tblGrid>
        <w:gridCol w:w="2235"/>
        <w:gridCol w:w="992"/>
        <w:gridCol w:w="2693"/>
        <w:gridCol w:w="2126"/>
      </w:tblGrid>
      <w:tr w:rsidR="00445EDA" w:rsidRPr="00445EDA" w:rsidTr="00681D4A">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tcPr>
          <w:p w:rsidR="00445EDA" w:rsidRPr="00445EDA" w:rsidRDefault="00445EDA" w:rsidP="00681D4A">
            <w:pPr>
              <w:spacing w:line="276" w:lineRule="auto"/>
              <w:rPr>
                <w:rFonts w:asciiTheme="minorBidi" w:hAnsiTheme="minorBidi"/>
                <w:sz w:val="20"/>
                <w:szCs w:val="20"/>
              </w:rPr>
            </w:pPr>
          </w:p>
        </w:tc>
        <w:tc>
          <w:tcPr>
            <w:tcW w:w="3685" w:type="dxa"/>
            <w:gridSpan w:val="2"/>
            <w:shd w:val="clear" w:color="auto" w:fill="FFFFFF" w:themeFill="background1"/>
          </w:tcPr>
          <w:p w:rsidR="00445EDA" w:rsidRPr="00445EDA" w:rsidRDefault="00445EDA" w:rsidP="00681D4A">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i/>
                <w:sz w:val="20"/>
                <w:szCs w:val="20"/>
              </w:rPr>
            </w:pPr>
            <w:r w:rsidRPr="00445EDA">
              <w:rPr>
                <w:rFonts w:asciiTheme="minorBidi" w:hAnsiTheme="minorBidi"/>
                <w:color w:val="auto"/>
                <w:sz w:val="20"/>
                <w:szCs w:val="20"/>
              </w:rPr>
              <w:t>Mann Whitney Post-hoc Test</w:t>
            </w:r>
          </w:p>
        </w:tc>
        <w:tc>
          <w:tcPr>
            <w:tcW w:w="2126" w:type="dxa"/>
            <w:shd w:val="clear" w:color="auto" w:fill="FFFFFF" w:themeFill="background1"/>
          </w:tcPr>
          <w:p w:rsidR="00445EDA" w:rsidRPr="00445EDA" w:rsidRDefault="00445EDA" w:rsidP="00681D4A">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20"/>
                <w:szCs w:val="20"/>
              </w:rPr>
            </w:pPr>
            <w:r w:rsidRPr="00445EDA">
              <w:rPr>
                <w:rFonts w:asciiTheme="minorBidi" w:hAnsiTheme="minorBidi"/>
                <w:sz w:val="20"/>
                <w:szCs w:val="20"/>
              </w:rPr>
              <w:t>Kruskal Wallis Test</w:t>
            </w:r>
          </w:p>
        </w:tc>
      </w:tr>
      <w:tr w:rsidR="00445EDA" w:rsidRPr="00445EDA" w:rsidTr="00681D4A">
        <w:trPr>
          <w:cnfStyle w:val="000000100000" w:firstRow="0" w:lastRow="0" w:firstColumn="0" w:lastColumn="0" w:oddVBand="0" w:evenVBand="0" w:oddHBand="1" w:evenHBand="0" w:firstRowFirstColumn="0" w:firstRowLastColumn="0" w:lastRowFirstColumn="0" w:lastRowLastColumn="0"/>
          <w:trHeight w:val="837"/>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tcPr>
          <w:p w:rsidR="00445EDA" w:rsidRPr="00445EDA" w:rsidRDefault="00445EDA" w:rsidP="00681D4A">
            <w:pPr>
              <w:spacing w:line="276" w:lineRule="auto"/>
              <w:rPr>
                <w:rFonts w:asciiTheme="minorBidi" w:hAnsiTheme="minorBidi"/>
                <w:i/>
                <w:sz w:val="20"/>
                <w:szCs w:val="20"/>
              </w:rPr>
            </w:pPr>
            <w:r w:rsidRPr="00445EDA">
              <w:rPr>
                <w:rFonts w:asciiTheme="minorBidi" w:hAnsiTheme="minorBidi"/>
                <w:i/>
                <w:sz w:val="20"/>
                <w:szCs w:val="20"/>
              </w:rPr>
              <w:t>Chlorhexidine-casein</w:t>
            </w:r>
          </w:p>
        </w:tc>
        <w:tc>
          <w:tcPr>
            <w:tcW w:w="992" w:type="dxa"/>
            <w:shd w:val="clear" w:color="auto" w:fill="FFFFFF" w:themeFill="background1"/>
          </w:tcPr>
          <w:p w:rsidR="00445EDA" w:rsidRPr="00445EDA" w:rsidRDefault="00445EDA" w:rsidP="00681D4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445EDA">
              <w:rPr>
                <w:rFonts w:asciiTheme="minorBidi" w:hAnsiTheme="minorBidi"/>
                <w:sz w:val="20"/>
                <w:szCs w:val="20"/>
              </w:rPr>
              <w:t>0.342</w:t>
            </w:r>
          </w:p>
        </w:tc>
        <w:tc>
          <w:tcPr>
            <w:tcW w:w="2693" w:type="dxa"/>
            <w:shd w:val="clear" w:color="auto" w:fill="FFFFFF" w:themeFill="background1"/>
          </w:tcPr>
          <w:p w:rsidR="00445EDA" w:rsidRPr="00445EDA" w:rsidRDefault="00445EDA" w:rsidP="00681D4A">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445EDA">
              <w:rPr>
                <w:rFonts w:asciiTheme="minorBidi" w:hAnsiTheme="minorBidi"/>
                <w:sz w:val="20"/>
                <w:szCs w:val="20"/>
              </w:rPr>
              <w:t>There is no significant difference</w:t>
            </w:r>
          </w:p>
        </w:tc>
        <w:tc>
          <w:tcPr>
            <w:tcW w:w="2126" w:type="dxa"/>
            <w:vMerge w:val="restart"/>
            <w:shd w:val="clear" w:color="auto" w:fill="FFFFFF" w:themeFill="background1"/>
          </w:tcPr>
          <w:p w:rsidR="00445EDA" w:rsidRPr="00445EDA" w:rsidRDefault="00445EDA" w:rsidP="00681D4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p>
          <w:p w:rsidR="00445EDA" w:rsidRPr="00445EDA" w:rsidRDefault="00445EDA" w:rsidP="00681D4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p>
          <w:p w:rsidR="00445EDA" w:rsidRPr="00445EDA" w:rsidRDefault="00445EDA" w:rsidP="00681D4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p>
          <w:p w:rsidR="00445EDA" w:rsidRPr="00445EDA" w:rsidRDefault="00445EDA" w:rsidP="00681D4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445EDA">
              <w:rPr>
                <w:rFonts w:asciiTheme="minorBidi" w:hAnsiTheme="minorBidi"/>
                <w:sz w:val="20"/>
                <w:szCs w:val="20"/>
              </w:rPr>
              <w:t>0,000</w:t>
            </w:r>
          </w:p>
          <w:p w:rsidR="00445EDA" w:rsidRPr="00445EDA" w:rsidRDefault="00445EDA" w:rsidP="00681D4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p>
        </w:tc>
      </w:tr>
      <w:tr w:rsidR="00445EDA" w:rsidRPr="00445EDA" w:rsidTr="00681D4A">
        <w:trPr>
          <w:trHeight w:val="837"/>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tcPr>
          <w:p w:rsidR="00445EDA" w:rsidRPr="00445EDA" w:rsidRDefault="00445EDA" w:rsidP="00681D4A">
            <w:pPr>
              <w:spacing w:line="276" w:lineRule="auto"/>
              <w:rPr>
                <w:rFonts w:asciiTheme="minorBidi" w:hAnsiTheme="minorBidi"/>
                <w:i/>
                <w:sz w:val="20"/>
                <w:szCs w:val="20"/>
              </w:rPr>
            </w:pPr>
            <w:r w:rsidRPr="00445EDA">
              <w:rPr>
                <w:rFonts w:asciiTheme="minorBidi" w:hAnsiTheme="minorBidi"/>
                <w:i/>
                <w:sz w:val="20"/>
                <w:szCs w:val="20"/>
              </w:rPr>
              <w:t>Chlorhexidine-aquades</w:t>
            </w:r>
          </w:p>
        </w:tc>
        <w:tc>
          <w:tcPr>
            <w:tcW w:w="992" w:type="dxa"/>
            <w:shd w:val="clear" w:color="auto" w:fill="FFFFFF" w:themeFill="background1"/>
          </w:tcPr>
          <w:p w:rsidR="00445EDA" w:rsidRPr="00445EDA" w:rsidRDefault="00445EDA" w:rsidP="00681D4A">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445EDA">
              <w:rPr>
                <w:rFonts w:asciiTheme="minorBidi" w:hAnsiTheme="minorBidi"/>
                <w:sz w:val="20"/>
                <w:szCs w:val="20"/>
              </w:rPr>
              <w:t>0,000</w:t>
            </w:r>
          </w:p>
        </w:tc>
        <w:tc>
          <w:tcPr>
            <w:tcW w:w="2693" w:type="dxa"/>
            <w:shd w:val="clear" w:color="auto" w:fill="FFFFFF" w:themeFill="background1"/>
          </w:tcPr>
          <w:p w:rsidR="00445EDA" w:rsidRPr="00445EDA" w:rsidRDefault="00445EDA" w:rsidP="00681D4A">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445EDA">
              <w:rPr>
                <w:rFonts w:asciiTheme="minorBidi" w:hAnsiTheme="minorBidi"/>
                <w:sz w:val="20"/>
                <w:szCs w:val="20"/>
              </w:rPr>
              <w:t>There is a significant difference</w:t>
            </w:r>
          </w:p>
        </w:tc>
        <w:tc>
          <w:tcPr>
            <w:tcW w:w="2126" w:type="dxa"/>
            <w:vMerge/>
            <w:shd w:val="clear" w:color="auto" w:fill="FFFFFF" w:themeFill="background1"/>
          </w:tcPr>
          <w:p w:rsidR="00445EDA" w:rsidRPr="00445EDA" w:rsidRDefault="00445EDA" w:rsidP="00681D4A">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r>
      <w:tr w:rsidR="00445EDA" w:rsidRPr="00445EDA" w:rsidTr="00681D4A">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tcPr>
          <w:p w:rsidR="00445EDA" w:rsidRPr="00445EDA" w:rsidRDefault="00445EDA" w:rsidP="00681D4A">
            <w:pPr>
              <w:spacing w:line="276" w:lineRule="auto"/>
              <w:rPr>
                <w:rFonts w:asciiTheme="minorBidi" w:hAnsiTheme="minorBidi"/>
                <w:i/>
                <w:sz w:val="20"/>
                <w:szCs w:val="20"/>
              </w:rPr>
            </w:pPr>
            <w:r w:rsidRPr="00445EDA">
              <w:rPr>
                <w:rFonts w:asciiTheme="minorBidi" w:hAnsiTheme="minorBidi"/>
                <w:i/>
                <w:sz w:val="20"/>
                <w:szCs w:val="20"/>
              </w:rPr>
              <w:t>casei-Aquades</w:t>
            </w:r>
          </w:p>
        </w:tc>
        <w:tc>
          <w:tcPr>
            <w:tcW w:w="992" w:type="dxa"/>
            <w:shd w:val="clear" w:color="auto" w:fill="FFFFFF" w:themeFill="background1"/>
          </w:tcPr>
          <w:p w:rsidR="00445EDA" w:rsidRPr="00445EDA" w:rsidRDefault="00445EDA" w:rsidP="00681D4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445EDA">
              <w:rPr>
                <w:rFonts w:asciiTheme="minorBidi" w:hAnsiTheme="minorBidi"/>
                <w:sz w:val="20"/>
                <w:szCs w:val="20"/>
              </w:rPr>
              <w:t>0,000</w:t>
            </w:r>
          </w:p>
        </w:tc>
        <w:tc>
          <w:tcPr>
            <w:tcW w:w="2693" w:type="dxa"/>
            <w:shd w:val="clear" w:color="auto" w:fill="FFFFFF" w:themeFill="background1"/>
          </w:tcPr>
          <w:p w:rsidR="00445EDA" w:rsidRPr="00445EDA" w:rsidRDefault="00445EDA" w:rsidP="00681D4A">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445EDA">
              <w:rPr>
                <w:rFonts w:asciiTheme="minorBidi" w:hAnsiTheme="minorBidi"/>
                <w:sz w:val="20"/>
                <w:szCs w:val="20"/>
              </w:rPr>
              <w:t>There is a significant difference</w:t>
            </w:r>
          </w:p>
        </w:tc>
        <w:tc>
          <w:tcPr>
            <w:tcW w:w="2126" w:type="dxa"/>
            <w:vMerge/>
            <w:shd w:val="clear" w:color="auto" w:fill="FFFFFF" w:themeFill="background1"/>
          </w:tcPr>
          <w:p w:rsidR="00445EDA" w:rsidRPr="00445EDA" w:rsidRDefault="00445EDA" w:rsidP="00681D4A">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p>
        </w:tc>
      </w:tr>
    </w:tbl>
    <w:p w:rsidR="00445EDA" w:rsidRPr="00445EDA" w:rsidRDefault="00445EDA" w:rsidP="00445EDA">
      <w:pPr>
        <w:spacing w:line="480" w:lineRule="auto"/>
        <w:ind w:left="720" w:firstLine="698"/>
        <w:rPr>
          <w:rFonts w:asciiTheme="minorBidi" w:hAnsiTheme="minorBidi"/>
          <w:sz w:val="20"/>
          <w:szCs w:val="20"/>
        </w:rPr>
      </w:pPr>
      <w:r w:rsidRPr="00445EDA">
        <w:rPr>
          <w:rFonts w:asciiTheme="minorBidi" w:hAnsiTheme="minorBidi"/>
          <w:sz w:val="20"/>
          <w:szCs w:val="20"/>
        </w:rPr>
        <w:t xml:space="preserve"> </w:t>
      </w:r>
    </w:p>
    <w:p w:rsidR="003F7063" w:rsidRPr="00445EDA" w:rsidRDefault="003F7063" w:rsidP="003F7063">
      <w:pPr>
        <w:jc w:val="both"/>
        <w:rPr>
          <w:rFonts w:asciiTheme="minorBidi" w:hAnsiTheme="minorBidi"/>
          <w:b/>
          <w:sz w:val="20"/>
          <w:szCs w:val="20"/>
          <w:lang w:val="en-US"/>
        </w:rPr>
      </w:pPr>
    </w:p>
    <w:p w:rsidR="003F7063" w:rsidRPr="00445EDA" w:rsidRDefault="003F7063" w:rsidP="003F7063">
      <w:pPr>
        <w:jc w:val="both"/>
        <w:rPr>
          <w:rFonts w:asciiTheme="minorBidi" w:hAnsiTheme="minorBidi"/>
          <w:b/>
          <w:sz w:val="20"/>
          <w:szCs w:val="20"/>
        </w:rPr>
      </w:pPr>
      <w:r w:rsidRPr="00445EDA">
        <w:rPr>
          <w:rFonts w:asciiTheme="minorBidi" w:hAnsiTheme="minorBidi"/>
          <w:b/>
          <w:sz w:val="20"/>
          <w:szCs w:val="20"/>
        </w:rPr>
        <w:t xml:space="preserve"> </w:t>
      </w:r>
    </w:p>
    <w:p w:rsidR="003F7063" w:rsidRPr="00445EDA" w:rsidRDefault="003F7063" w:rsidP="003F7063">
      <w:pPr>
        <w:pStyle w:val="BasicParagraph"/>
        <w:tabs>
          <w:tab w:val="left" w:pos="1276"/>
          <w:tab w:val="left" w:pos="4678"/>
          <w:tab w:val="left" w:pos="8222"/>
        </w:tabs>
        <w:suppressAutoHyphens/>
        <w:jc w:val="both"/>
        <w:rPr>
          <w:rFonts w:asciiTheme="minorBidi" w:hAnsiTheme="minorBidi" w:cstheme="minorBidi"/>
          <w:b/>
          <w:sz w:val="20"/>
          <w:szCs w:val="20"/>
        </w:rPr>
      </w:pPr>
      <w:r w:rsidRPr="00445EDA">
        <w:rPr>
          <w:rFonts w:asciiTheme="minorBidi" w:hAnsiTheme="minorBidi" w:cstheme="minorBidi"/>
          <w:b/>
          <w:sz w:val="20"/>
          <w:szCs w:val="20"/>
        </w:rPr>
        <w:tab/>
        <w:t>(a)</w:t>
      </w:r>
      <w:r w:rsidRPr="00445EDA">
        <w:rPr>
          <w:rFonts w:asciiTheme="minorBidi" w:hAnsiTheme="minorBidi" w:cstheme="minorBidi"/>
          <w:b/>
          <w:sz w:val="20"/>
          <w:szCs w:val="20"/>
        </w:rPr>
        <w:tab/>
        <w:t>(b)</w:t>
      </w:r>
      <w:r w:rsidRPr="00445EDA">
        <w:rPr>
          <w:rFonts w:asciiTheme="minorBidi" w:hAnsiTheme="minorBidi" w:cstheme="minorBidi"/>
          <w:b/>
          <w:sz w:val="20"/>
          <w:szCs w:val="20"/>
        </w:rPr>
        <w:tab/>
        <w:t>(c)</w:t>
      </w:r>
    </w:p>
    <w:p w:rsidR="003F7063" w:rsidRDefault="003F7063" w:rsidP="003F7063">
      <w:pPr>
        <w:jc w:val="both"/>
        <w:rPr>
          <w:rFonts w:asciiTheme="minorBidi" w:hAnsiTheme="minorBidi"/>
          <w:b/>
          <w:sz w:val="20"/>
          <w:szCs w:val="20"/>
          <w:lang w:val="id-ID"/>
        </w:rPr>
      </w:pPr>
    </w:p>
    <w:p w:rsidR="00445EDA" w:rsidRDefault="00445EDA" w:rsidP="003F7063">
      <w:pPr>
        <w:jc w:val="both"/>
        <w:rPr>
          <w:rFonts w:asciiTheme="minorBidi" w:hAnsiTheme="minorBidi"/>
          <w:b/>
          <w:sz w:val="20"/>
          <w:szCs w:val="20"/>
          <w:lang w:val="id-ID"/>
        </w:rPr>
      </w:pPr>
    </w:p>
    <w:p w:rsidR="00445EDA" w:rsidRDefault="00445EDA" w:rsidP="003F7063">
      <w:pPr>
        <w:jc w:val="both"/>
        <w:rPr>
          <w:rFonts w:asciiTheme="minorBidi" w:hAnsiTheme="minorBidi"/>
          <w:b/>
          <w:sz w:val="20"/>
          <w:szCs w:val="20"/>
          <w:lang w:val="id-ID"/>
        </w:rPr>
      </w:pPr>
    </w:p>
    <w:p w:rsidR="00445EDA" w:rsidRDefault="00445EDA" w:rsidP="00445EDA">
      <w:pPr>
        <w:spacing w:line="360" w:lineRule="auto"/>
        <w:jc w:val="both"/>
        <w:rPr>
          <w:rFonts w:asciiTheme="minorBidi" w:hAnsiTheme="minorBidi"/>
          <w:bCs/>
          <w:sz w:val="20"/>
          <w:szCs w:val="20"/>
          <w:lang w:val="id-ID"/>
        </w:rPr>
        <w:sectPr w:rsidR="00445EDA" w:rsidSect="003F7063">
          <w:type w:val="continuous"/>
          <w:pgSz w:w="11906" w:h="16838" w:code="9"/>
          <w:pgMar w:top="1440" w:right="1080" w:bottom="1440" w:left="1080" w:header="708" w:footer="708" w:gutter="0"/>
          <w:cols w:space="708"/>
          <w:docGrid w:linePitch="360"/>
        </w:sectPr>
      </w:pPr>
    </w:p>
    <w:p w:rsidR="00445EDA" w:rsidRDefault="00445EDA" w:rsidP="00445EDA">
      <w:pPr>
        <w:spacing w:line="360" w:lineRule="auto"/>
        <w:ind w:firstLine="720"/>
        <w:jc w:val="both"/>
        <w:rPr>
          <w:rFonts w:asciiTheme="minorBidi" w:hAnsiTheme="minorBidi"/>
          <w:bCs/>
          <w:sz w:val="20"/>
          <w:szCs w:val="20"/>
          <w:lang w:val="id-ID"/>
        </w:rPr>
      </w:pPr>
      <w:r w:rsidRPr="00445EDA">
        <w:rPr>
          <w:rFonts w:asciiTheme="minorBidi" w:hAnsiTheme="minorBidi"/>
          <w:bCs/>
          <w:sz w:val="20"/>
          <w:szCs w:val="20"/>
          <w:lang w:val="id-ID"/>
        </w:rPr>
        <w:t>The results of the significance number in the Kruskal Wallis Test shown in the table are 0.000 (p &lt; 0.05) so it can be concluded that there is a significant difference between the chlorhexidine, aquades, and probiotic groups on the absorbance value of Streptococcus mutans biofilm. To find out which group has the most significant difference, a Mann Whitney post-hoc test was conducted. In the Mann Whitney post-hoc test above, it can be concluded that there is a significant difference between the chlorhexidine-aquades and casei-aquades groups, while chlorhexidine-casei has no significant difference on the absorbance value of Streptococcus mutans biofilm with a p value&gt; 0.05.</w:t>
      </w:r>
    </w:p>
    <w:p w:rsidR="00445EDA" w:rsidRPr="00445EDA" w:rsidRDefault="00445EDA" w:rsidP="00445EDA">
      <w:pPr>
        <w:spacing w:line="360" w:lineRule="auto"/>
        <w:ind w:firstLine="720"/>
        <w:jc w:val="both"/>
        <w:rPr>
          <w:rFonts w:asciiTheme="minorBidi" w:hAnsiTheme="minorBidi"/>
          <w:bCs/>
          <w:sz w:val="20"/>
          <w:szCs w:val="20"/>
          <w:lang w:val="en-US"/>
        </w:rPr>
      </w:pPr>
      <w:r w:rsidRPr="00445EDA">
        <w:rPr>
          <w:rFonts w:asciiTheme="minorBidi" w:hAnsiTheme="minorBidi"/>
          <w:bCs/>
          <w:sz w:val="20"/>
          <w:szCs w:val="20"/>
          <w:lang w:val="en-US"/>
        </w:rPr>
        <w:t>Based on the results of the statistical analysis above, it can be said that there is a significant difference between the administration of Lactobacillus casei, Chlorhexidine, and aquades on the thickness of Streptococcus mutans biofilm.</w:t>
      </w:r>
    </w:p>
    <w:p w:rsidR="00445EDA" w:rsidRDefault="00445EDA" w:rsidP="003F7063">
      <w:pPr>
        <w:jc w:val="both"/>
        <w:rPr>
          <w:rFonts w:asciiTheme="minorBidi" w:hAnsiTheme="minorBidi"/>
          <w:bCs/>
          <w:sz w:val="20"/>
          <w:szCs w:val="20"/>
          <w:lang w:val="en-US"/>
        </w:rPr>
        <w:sectPr w:rsidR="00445EDA" w:rsidSect="00445EDA">
          <w:type w:val="continuous"/>
          <w:pgSz w:w="11906" w:h="16838" w:code="9"/>
          <w:pgMar w:top="1440" w:right="1080" w:bottom="1440" w:left="1080" w:header="708" w:footer="708" w:gutter="0"/>
          <w:cols w:num="2" w:space="708"/>
          <w:docGrid w:linePitch="360"/>
        </w:sectPr>
      </w:pPr>
    </w:p>
    <w:p w:rsidR="00445EDA" w:rsidRPr="00445EDA" w:rsidRDefault="00445EDA" w:rsidP="003F7063">
      <w:pPr>
        <w:jc w:val="both"/>
        <w:rPr>
          <w:rFonts w:asciiTheme="minorBidi" w:hAnsiTheme="minorBidi"/>
          <w:bCs/>
          <w:sz w:val="20"/>
          <w:szCs w:val="20"/>
          <w:lang w:val="en-US"/>
        </w:rPr>
      </w:pPr>
    </w:p>
    <w:p w:rsidR="003E0883" w:rsidRDefault="003E0883" w:rsidP="003F7063">
      <w:pPr>
        <w:spacing w:after="0" w:line="360" w:lineRule="auto"/>
        <w:jc w:val="both"/>
        <w:rPr>
          <w:rFonts w:ascii="Arial" w:hAnsi="Arial" w:cs="Arial"/>
          <w:b/>
          <w:bCs/>
          <w:sz w:val="20"/>
          <w:szCs w:val="20"/>
        </w:rPr>
      </w:pPr>
    </w:p>
    <w:p w:rsidR="003E0883" w:rsidRDefault="003E0883" w:rsidP="003F7063">
      <w:pPr>
        <w:spacing w:after="0" w:line="360" w:lineRule="auto"/>
        <w:jc w:val="both"/>
        <w:rPr>
          <w:rFonts w:ascii="Arial" w:hAnsi="Arial" w:cs="Arial"/>
          <w:b/>
          <w:bCs/>
          <w:sz w:val="20"/>
          <w:szCs w:val="20"/>
        </w:rPr>
      </w:pPr>
    </w:p>
    <w:p w:rsidR="003E0883" w:rsidRDefault="003E0883" w:rsidP="003F7063">
      <w:pPr>
        <w:spacing w:after="0" w:line="360" w:lineRule="auto"/>
        <w:jc w:val="both"/>
        <w:rPr>
          <w:rFonts w:ascii="Arial" w:hAnsi="Arial" w:cs="Arial"/>
          <w:b/>
          <w:bCs/>
          <w:sz w:val="20"/>
          <w:szCs w:val="20"/>
        </w:rPr>
      </w:pPr>
    </w:p>
    <w:p w:rsidR="003F7063" w:rsidRPr="003F7063" w:rsidRDefault="003F7063" w:rsidP="003F7063">
      <w:pPr>
        <w:spacing w:after="0" w:line="360" w:lineRule="auto"/>
        <w:jc w:val="both"/>
        <w:rPr>
          <w:rFonts w:ascii="Arial" w:hAnsi="Arial" w:cs="Arial"/>
          <w:b/>
          <w:bCs/>
          <w:sz w:val="20"/>
          <w:szCs w:val="20"/>
        </w:rPr>
      </w:pPr>
      <w:r w:rsidRPr="003F7063">
        <w:rPr>
          <w:rFonts w:ascii="Arial" w:hAnsi="Arial" w:cs="Arial"/>
          <w:b/>
          <w:bCs/>
          <w:sz w:val="20"/>
          <w:szCs w:val="20"/>
        </w:rPr>
        <w:t>DISCUSSION</w:t>
      </w:r>
    </w:p>
    <w:p w:rsidR="003F7063" w:rsidRDefault="003F7063" w:rsidP="003F7063">
      <w:pPr>
        <w:spacing w:after="0" w:line="360" w:lineRule="auto"/>
        <w:ind w:firstLine="567"/>
        <w:jc w:val="both"/>
        <w:rPr>
          <w:rFonts w:ascii="Arial" w:hAnsi="Arial" w:cs="Arial"/>
          <w:sz w:val="20"/>
          <w:szCs w:val="20"/>
        </w:rPr>
        <w:sectPr w:rsidR="003F7063" w:rsidSect="003F7063">
          <w:type w:val="continuous"/>
          <w:pgSz w:w="11906" w:h="16838" w:code="9"/>
          <w:pgMar w:top="1440" w:right="1080" w:bottom="1440" w:left="1080" w:header="708" w:footer="708" w:gutter="0"/>
          <w:cols w:space="708"/>
          <w:docGrid w:linePitch="360"/>
        </w:sectPr>
      </w:pPr>
    </w:p>
    <w:p w:rsidR="00445EDA" w:rsidRPr="00445EDA" w:rsidRDefault="00445EDA" w:rsidP="00445EDA">
      <w:pPr>
        <w:spacing w:after="0" w:line="360" w:lineRule="auto"/>
        <w:ind w:firstLine="567"/>
        <w:jc w:val="both"/>
        <w:rPr>
          <w:rFonts w:ascii="Arial" w:hAnsi="Arial" w:cs="Arial"/>
          <w:sz w:val="20"/>
          <w:szCs w:val="20"/>
          <w:lang w:val="en-US"/>
        </w:rPr>
      </w:pPr>
      <w:r w:rsidRPr="00445EDA">
        <w:rPr>
          <w:rFonts w:ascii="Arial" w:hAnsi="Arial" w:cs="Arial"/>
          <w:sz w:val="20"/>
          <w:szCs w:val="20"/>
          <w:lang w:val="en-US"/>
        </w:rPr>
        <w:t>The results of the study showed that there was a significant difference between the administration of Lactobacillus casei bacteria, 0.2% chlorhexidine, and distilled water on the average optical density of the thickness of Streptococcus mutans biofilm. Table 4.1 shows the lowest average value of Streptococcus mutans biofilm thickness in the Lactobacillus casei control group, while the highest Streptococcus mutans biofilm thickness was in the distilled water control group. Based on research from</w:t>
      </w:r>
      <w:r w:rsidRPr="00445EDA">
        <w:rPr>
          <w:rFonts w:ascii="Arial" w:hAnsi="Arial" w:cs="Arial"/>
          <w:sz w:val="20"/>
          <w:szCs w:val="20"/>
          <w:lang w:val="en-US"/>
        </w:rPr>
        <w:fldChar w:fldCharType="begin" w:fldLock="1"/>
      </w:r>
      <w:r w:rsidRPr="00445EDA">
        <w:rPr>
          <w:rFonts w:ascii="Arial" w:hAnsi="Arial" w:cs="Arial"/>
          <w:sz w:val="20"/>
          <w:szCs w:val="20"/>
          <w:lang w:val="en-US"/>
        </w:rPr>
        <w:instrText>ADDIN CSL_CITATION {"citationItems":[{"id":"ITEM-1","itemData":{"ISBN":"0536322635","abstract":"This research was motivated by the presence of Staphylococcus aureus which is one of the main causes of the high infection so that treatment is not adequate to produce a new problem that resistance to the drugs. The purpose of this study is to determine and compare the resistance of Staphylococcus aureus to antibiotics amoxicillin, tetracycline and propolis. This type of research is quantitative experiments where samples used are germ control with treatment 3 times. Based on the results of research which is conducted, showed that the antibiotics amoxicillin and propolis is an antibiotic which can inhibit the growth of Staphylococcus aureus which antibiotics amoxicillin with a diameter of inhibition zone average of 14 mm and propolis with an average inhibition zone of 15.1 mm, while the antibiotic tetracycline-resistant Staphylococcus aureus to obtain inhibition zone 0 mm. For further research is no longer using the method of control germs but using a sample directly from infected patients and for the relevant institutions would be able to provide materials that will be used for research, especially pencadang. Keywords:","author":[{"dropping-particle":"","family":"Fahruddin","given":"","non-dropping-particle":"","parse-names":false,"suffix":""},{"dropping-particle":"","family":"Haedar","given":"Nur","non-dropping-particle":"","parse-names":false,"suffix":""},{"dropping-particle":"","family":"Santosa","given":"Slamet","non-dropping-particle":"","parse-names":false,"suffix":""},{"dropping-particle":"","family":"Wahyuni","given":"Sri","non-dropping-particle":"","parse-names":false,"suffix":""}],"container-title":"Jurnal Ilmu Alam dan Lingkungan","id":"ITEM-1","issue":"2","issued":{"date-parts":[["2019"]]},"page":"58-64","title":"Uji kemampuan tumbuh isolat bakteri dari air dan sedimen Sungai Tallo terhadap logam timbal (Pb)","type":"article-journal","volume":"10"},"uris":["http://www.mendeley.com/documents/?uuid=ed8dcf24-7264-42d3-a279-49651dc82ce9"]}],"mendeley":{"formattedCitation":"(Fahruddin et al., 2019)","manualFormatting":"Fahruddin et al. (2019)","plainTextFormattedCitation":"(Fahruddin et al., 2019)","previouslyFormattedCitation":"(Fahruddin et al., 2019)"},"properties":{"noteIndex":0},"schema":"https://github.com/citation-style-language/schema/raw/master/csl-citation.json"}</w:instrText>
      </w:r>
      <w:r w:rsidRPr="00445EDA">
        <w:rPr>
          <w:rFonts w:ascii="Arial" w:hAnsi="Arial" w:cs="Arial"/>
          <w:sz w:val="20"/>
          <w:szCs w:val="20"/>
          <w:lang w:val="en-US"/>
        </w:rPr>
        <w:fldChar w:fldCharType="separate"/>
      </w:r>
      <w:r w:rsidRPr="00445EDA">
        <w:rPr>
          <w:rFonts w:ascii="Arial" w:hAnsi="Arial" w:cs="Arial"/>
          <w:sz w:val="20"/>
          <w:szCs w:val="20"/>
          <w:lang w:val="en-US"/>
        </w:rPr>
        <w:t>Fahruddin et al. (2019)</w:t>
      </w:r>
      <w:r w:rsidRPr="00445EDA">
        <w:rPr>
          <w:rFonts w:ascii="Arial" w:hAnsi="Arial" w:cs="Arial"/>
          <w:sz w:val="20"/>
          <w:szCs w:val="20"/>
        </w:rPr>
        <w:fldChar w:fldCharType="end"/>
      </w:r>
      <w:r w:rsidRPr="00445EDA">
        <w:rPr>
          <w:rFonts w:ascii="Arial" w:hAnsi="Arial" w:cs="Arial"/>
          <w:sz w:val="20"/>
          <w:szCs w:val="20"/>
          <w:lang w:val="en-US"/>
        </w:rPr>
        <w:t>, explains that the lower the optical density value, the lower the thickness of the Streptococcus mutans biofilm formed.</w:t>
      </w:r>
    </w:p>
    <w:p w:rsidR="00445EDA" w:rsidRPr="00445EDA" w:rsidRDefault="00445EDA" w:rsidP="00445EDA">
      <w:pPr>
        <w:spacing w:after="0" w:line="360" w:lineRule="auto"/>
        <w:ind w:firstLine="567"/>
        <w:jc w:val="both"/>
        <w:rPr>
          <w:rFonts w:ascii="Arial" w:hAnsi="Arial" w:cs="Arial"/>
          <w:sz w:val="20"/>
          <w:szCs w:val="20"/>
          <w:lang w:val="en-US"/>
        </w:rPr>
      </w:pPr>
      <w:r w:rsidRPr="00445EDA">
        <w:rPr>
          <w:rFonts w:ascii="Arial" w:hAnsi="Arial" w:cs="Arial"/>
          <w:sz w:val="20"/>
          <w:szCs w:val="20"/>
          <w:lang w:val="en-US"/>
        </w:rPr>
        <w:t>Further post hoc Mann Whitney test showed that there was no significant di</w:t>
      </w:r>
      <w:r w:rsidR="00CA73F9">
        <w:rPr>
          <w:rFonts w:ascii="Arial" w:hAnsi="Arial" w:cs="Arial"/>
          <w:sz w:val="20"/>
          <w:szCs w:val="20"/>
          <w:lang w:val="en-US"/>
        </w:rPr>
        <w:t xml:space="preserve">fference in the thickness of </w:t>
      </w:r>
      <w:proofErr w:type="spellStart"/>
      <w:r w:rsidRPr="00445EDA">
        <w:rPr>
          <w:rFonts w:ascii="Arial" w:hAnsi="Arial" w:cs="Arial"/>
          <w:sz w:val="20"/>
          <w:szCs w:val="20"/>
          <w:lang w:val="en-US"/>
        </w:rPr>
        <w:t>mutans</w:t>
      </w:r>
      <w:proofErr w:type="spellEnd"/>
      <w:r w:rsidRPr="00445EDA">
        <w:rPr>
          <w:rFonts w:ascii="Arial" w:hAnsi="Arial" w:cs="Arial"/>
          <w:sz w:val="20"/>
          <w:szCs w:val="20"/>
          <w:lang w:val="en-US"/>
        </w:rPr>
        <w:t xml:space="preserve"> biofilm between Lactobacillus casei bacteria and 0.2% chlorhexidine. This is because both control groups can influence each other in inhibiting the thickness of s. mutans biofilm. In the analysis of the results of this study, it was found that casei was proven to be more able to reduce the thickness of s. mutans biofilm compared to chlorhexidine, but on the other hand, it should be remembered that this study only used s. mutans biofilm and L. casei probiotics here are only effective as an alternative to reduce microorganisms that cause caries, not as a substitute for chlorhexidine. Because between chlorhexidine and L. casei probiotics there are differences in mechanisms and how to use them is also different. Chlorhexidine works by disrupting the bacterial cell membrane and inactivating important proteins in cells, while probiotics function more to balance the microbiota and prevent the growth of pathogens than by directly destroying existing biofilms.</w:t>
      </w:r>
      <w:r w:rsidRPr="00445EDA">
        <w:rPr>
          <w:rFonts w:ascii="Arial" w:hAnsi="Arial" w:cs="Arial"/>
          <w:sz w:val="20"/>
          <w:szCs w:val="20"/>
          <w:lang w:val="en-US"/>
        </w:rPr>
        <w:fldChar w:fldCharType="begin" w:fldLock="1"/>
      </w:r>
      <w:r w:rsidRPr="00445EDA">
        <w:rPr>
          <w:rFonts w:ascii="Arial" w:hAnsi="Arial" w:cs="Arial"/>
          <w:sz w:val="20"/>
          <w:szCs w:val="20"/>
          <w:lang w:val="en-US"/>
        </w:rPr>
        <w:instrText>ADDIN CSL_CITATION {"citationItems":[{"id":"ITEM-1","itemData":{"abstract":"Abstrak Oral care klien penurunan tingkat kesadaran tidak boleh diabaikan dan membutuhkan antiseptik oral yang mempunyai sifat antibakteri. Penelitian ini adalah penelitian kuantitatif dengan desain quasi eksperimen dengan kelompok kontrol, pre dan post test untuk mengidentifikasi perbandingkan povidone iodine 1% dengan chlorhexidine 0.2% terhadap jumlah koloni bakteri di mulut klien penurunan kesadaran. Hasil penelitian pada 30 responden yang diambil secara consecutive sampling dibagi tiga kelompok. Ada perbedaan yang signifikan penurunan jumlah koloni bakteri sebelum dan setelah oral care pada povidone iodine (p=0.007), chlorhexidine (p=0.001) dan air (p=0.001). Perbandingan selisih jumlah bakteri antara povidone iodine 1%, chlorhexidine 0.2% dan kontrol tidak signifikan (p=0,343). Disimpulkan chlorhexidine 0.2% , povidone iodine 1% dan air minum masing-masing mempunyai kemampuan yang signifikan menurunkan koloni bakteri dan dapat digunakan sebagai pembilas oral care. Disarankan secara ekonomis air minum digunakan dalam oral care apabila klien penurunan kesadaran tidak mengalami infeksi mulut, dan chlorhexidine 0.2% atau povidone iodine 1% digunakan bila ada infeksi mulut. Kata kunci: Chlorhexidine 0.2%, koloni bakteri mulut, oral care, penurunan kesadaran, povidone iodine 1%. Abstract The oral care of unconscious patients should not be ignored and requires oral antiseptics that have antibacterial properties. This research was a quasi-experimental design with control groups, using pre-post test design. The study was aimed to compare the amount of bacteria colonies after oral care using povidone iodine 1% and chlorhexidine 0.2% on the patients with altered state of consciousness. Using consecutive sampling technique, 30 eligible respondents were divided into three groups. The results of this study identified that there was a significant decreased of the amount of bacteria colonies after oral care using povidone iodine (p= 0.007), chlorhexidine (p=0.001) and water oral care (p=0.001). The difference of the number of colonies for oral care using povidone iodine 1%, chlorhexidine 0.2%, and the control group was not significant (p=0.343). It can be concluded that each of oral care using chlorhexidine0.2%, povidone iodine 1% and water has a significant ability to reduce colonies of bacteria and can be used as an oral care. For economic reason, it was advised to use water for oral care if clients do not experience oral infections, and to use chlorhexidine 0.…","author":[{"dropping-particle":"","family":"Widani","given":"Ni Luh","non-dropping-particle":"","parse-names":false,"suffix":""},{"dropping-particle":"","family":"Nasution","given":"Yusron","non-dropping-particle":"","parse-names":false,"suffix":""},{"dropping-particle":"","family":"Tinggi","given":"Sekolah","non-dropping-particle":"","parse-names":false,"suffix":""},{"dropping-particle":"","family":"Kesehatan","given":"Ilmu","non-dropping-particle":"","parse-names":false,"suffix":""},{"dropping-particle":"","family":"Jakarta","given":"Sint Carolus","non-dropping-particle":"","parse-names":false,"suffix":""},{"dropping-particle":"","family":"Masyarakat","given":"Fakultas Kesehatan","non-dropping-particle":"","parse-names":false,"suffix":""}],"container-title":"Jurnal Keperawatan UNPAD","id":"ITEM-1","issued":{"date-parts":[["2015"]]},"page":"185-192","title":"Perbandingan Oral Care Menggunakan Povidone Iodine 1 % dengan Chlorhexidine 0 . 2 % terhadap Jumlah Bakteri di Mulut pada Pasien Penurunan Kesadaran The Comparison of Oral Care Using Povidone-iodine 1 % and Chlorhexidine 0 . 2 % to the Amount of Bacteria","type":"article-journal","volume":"3"},"uris":["http://www.mendeley.com/documents/?uuid=f0acbfb9-2d1f-4dbf-84b9-1a45cdd70f04"]}],"mendeley":{"formattedCitation":"(Widani et al., 2015)","plainTextFormattedCitation":"(Widani et al., 2015)","previouslyFormattedCitation":"(Widani et al., 2015)"},"properties":{"noteIndex":0},"schema":"https://github.com/citation-style-language/schema/raw/master/csl-citation.json"}</w:instrText>
      </w:r>
      <w:r w:rsidRPr="00445EDA">
        <w:rPr>
          <w:rFonts w:ascii="Arial" w:hAnsi="Arial" w:cs="Arial"/>
          <w:sz w:val="20"/>
          <w:szCs w:val="20"/>
          <w:lang w:val="en-US"/>
        </w:rPr>
        <w:fldChar w:fldCharType="separate"/>
      </w:r>
      <w:r w:rsidRPr="00445EDA">
        <w:rPr>
          <w:rFonts w:ascii="Arial" w:hAnsi="Arial" w:cs="Arial"/>
          <w:sz w:val="20"/>
          <w:szCs w:val="20"/>
          <w:lang w:val="en-US"/>
        </w:rPr>
        <w:t>(Widani et al., 2015)</w:t>
      </w:r>
      <w:r w:rsidRPr="00445EDA">
        <w:rPr>
          <w:rFonts w:ascii="Arial" w:hAnsi="Arial" w:cs="Arial"/>
          <w:sz w:val="20"/>
          <w:szCs w:val="20"/>
        </w:rPr>
        <w:fldChar w:fldCharType="end"/>
      </w:r>
      <w:r w:rsidRPr="00445EDA">
        <w:rPr>
          <w:rFonts w:ascii="Arial" w:hAnsi="Arial" w:cs="Arial"/>
          <w:sz w:val="20"/>
          <w:szCs w:val="20"/>
          <w:lang w:val="en-US"/>
        </w:rPr>
        <w:t>.</w:t>
      </w:r>
    </w:p>
    <w:p w:rsidR="00445EDA" w:rsidRPr="00445EDA" w:rsidRDefault="00445EDA" w:rsidP="00445EDA">
      <w:pPr>
        <w:spacing w:after="0" w:line="360" w:lineRule="auto"/>
        <w:ind w:firstLine="567"/>
        <w:jc w:val="both"/>
        <w:rPr>
          <w:rFonts w:ascii="Arial" w:hAnsi="Arial" w:cs="Arial"/>
          <w:sz w:val="20"/>
          <w:szCs w:val="20"/>
          <w:lang w:val="en-US"/>
        </w:rPr>
      </w:pPr>
      <w:r w:rsidRPr="00445EDA">
        <w:rPr>
          <w:rFonts w:ascii="Arial" w:hAnsi="Arial" w:cs="Arial"/>
          <w:sz w:val="20"/>
          <w:szCs w:val="20"/>
          <w:lang w:val="en-US"/>
        </w:rPr>
        <w:t>In the Mann Whitney post hoc analysis test, it also showed that there was a significant difference between L. casei and chlorhexidine against aquades. Based on research from Anatje et al, (2022) it was stated that aquades as a negative control did not form a clear zone in the well. This clear zone or bacterial inhibition zone is a clear area that forms around the well of bacterial growth media that is not overgrown with bacteria. This is because aquades does not have antibacterial properties. The reason for using aquades is as a comparison to see whether or not there is an effect of the solvent on bacterial growth. Unlike L. casei and chlorhexidine which can inhibit biofilm growth, L. cassei with its protective mechanism of action while chlorhexidine with its antibacterial properties</w:t>
      </w:r>
      <w:r w:rsidRPr="00445EDA">
        <w:rPr>
          <w:rFonts w:ascii="Arial" w:hAnsi="Arial" w:cs="Arial"/>
          <w:sz w:val="20"/>
          <w:szCs w:val="20"/>
          <w:lang w:val="en-US"/>
        </w:rPr>
        <w:fldChar w:fldCharType="begin" w:fldLock="1"/>
      </w:r>
      <w:r w:rsidRPr="00445EDA">
        <w:rPr>
          <w:rFonts w:ascii="Arial" w:hAnsi="Arial" w:cs="Arial"/>
          <w:sz w:val="20"/>
          <w:szCs w:val="20"/>
          <w:lang w:val="en-US"/>
        </w:rPr>
        <w:instrText>ADDIN CSL_CITATION {"citationItems":[{"id":"ITEM-1","itemData":{"ISBN":"9786237137146","author":[{"dropping-particle":"","family":"Aritonang, N","given":"Salam","non-dropping-particle":"","parse-names":false,"suffix":""},{"dropping-particle":"","family":"Roza","given":"Elly","non-dropping-particle":"","parse-names":false,"suffix":""},{"dropping-particle":"","family":"Rossi","given":"Evy","non-dropping-particle":"","parse-names":false,"suffix":""}],"container-title":"Pedoman Gobal Gastroenterologi Dunia","id":"ITEM-1","issued":{"date-parts":[["2019"]]},"number-of-pages":"1-18","title":"Probiotik dan Prebiotik Dari Kedelai untuk Pangan Fungsional","type":"book"},"uris":["http://www.mendeley.com/documents/?uuid=121e6809-2658-40a5-a0c1-dc3957a90814"]}],"mendeley":{"formattedCitation":"(Aritonang, N et al., 2019)","plainTextFormattedCitation":"(Aritonang, N et al., 2019)","previouslyFormattedCitation":"(Aritonang, N et al., 2019)"},"properties":{"noteIndex":0},"schema":"https://github.com/citation-style-language/schema/raw/master/csl-citation.json"}</w:instrText>
      </w:r>
      <w:r w:rsidRPr="00445EDA">
        <w:rPr>
          <w:rFonts w:ascii="Arial" w:hAnsi="Arial" w:cs="Arial"/>
          <w:sz w:val="20"/>
          <w:szCs w:val="20"/>
          <w:lang w:val="en-US"/>
        </w:rPr>
        <w:fldChar w:fldCharType="separate"/>
      </w:r>
      <w:r w:rsidRPr="00445EDA">
        <w:rPr>
          <w:rFonts w:ascii="Arial" w:hAnsi="Arial" w:cs="Arial"/>
          <w:sz w:val="20"/>
          <w:szCs w:val="20"/>
          <w:lang w:val="en-US"/>
        </w:rPr>
        <w:t>(Aritonang, N et al., 2019)</w:t>
      </w:r>
      <w:r w:rsidRPr="00445EDA">
        <w:rPr>
          <w:rFonts w:ascii="Arial" w:hAnsi="Arial" w:cs="Arial"/>
          <w:sz w:val="20"/>
          <w:szCs w:val="20"/>
        </w:rPr>
        <w:fldChar w:fldCharType="end"/>
      </w:r>
      <w:r w:rsidRPr="00445EDA">
        <w:rPr>
          <w:rFonts w:ascii="Arial" w:hAnsi="Arial" w:cs="Arial"/>
          <w:sz w:val="20"/>
          <w:szCs w:val="20"/>
          <w:lang w:val="en-US"/>
        </w:rPr>
        <w:t>. Simple use of distilled water can still have an effect on maintaining dental and oral health because one of the main benefits of distilled water or plain water is its ability to help maintain pH balance in the mouth (Anatje et al, 2022). These three control groups, namely L. casei, Chlorhexidine, and distilled water, have their own characteristics, meaning that in the three control groups of this study they have different functions, methods of use, times of use, and mechanisms of action.</w:t>
      </w:r>
    </w:p>
    <w:p w:rsidR="00445EDA" w:rsidRPr="00445EDA" w:rsidRDefault="00445EDA" w:rsidP="00445EDA">
      <w:pPr>
        <w:spacing w:after="0" w:line="360" w:lineRule="auto"/>
        <w:ind w:firstLine="567"/>
        <w:jc w:val="both"/>
        <w:rPr>
          <w:rFonts w:ascii="Arial" w:hAnsi="Arial" w:cs="Arial"/>
          <w:sz w:val="20"/>
          <w:szCs w:val="20"/>
          <w:lang w:val="en-US"/>
        </w:rPr>
      </w:pPr>
      <w:r w:rsidRPr="00445EDA">
        <w:rPr>
          <w:rFonts w:ascii="Arial" w:hAnsi="Arial" w:cs="Arial"/>
          <w:sz w:val="20"/>
          <w:szCs w:val="20"/>
          <w:lang w:val="en-US"/>
        </w:rPr>
        <w:t>Biofilm growth can be inhibited by using a probiotic solution of Lactobacillus casei which produces organic acids which are bacteriostatic against Streptococcus mutans biofilms.</w:t>
      </w:r>
      <w:sdt>
        <w:sdtPr>
          <w:rPr>
            <w:rFonts w:ascii="Arial" w:hAnsi="Arial" w:cs="Arial"/>
            <w:sz w:val="20"/>
            <w:szCs w:val="20"/>
            <w:lang w:val="en-US"/>
          </w:rPr>
          <w:tag w:val="MENDELEY_CITATION_v3_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"/>
          <w:id w:val="1420525060"/>
        </w:sdtPr>
        <w:sdtEndPr/>
        <w:sdtContent>
          <w:r w:rsidRPr="00445EDA">
            <w:rPr>
              <w:rFonts w:ascii="Arial" w:hAnsi="Arial" w:cs="Arial"/>
              <w:sz w:val="20"/>
              <w:szCs w:val="20"/>
              <w:lang w:val="en-US"/>
            </w:rPr>
            <w:t>(Jothika et al. 2015)</w:t>
          </w:r>
        </w:sdtContent>
      </w:sdt>
      <w:r w:rsidRPr="00445EDA">
        <w:rPr>
          <w:rFonts w:ascii="Arial" w:hAnsi="Arial" w:cs="Arial"/>
          <w:sz w:val="20"/>
          <w:szCs w:val="20"/>
          <w:lang w:val="en-US"/>
        </w:rPr>
        <w:t xml:space="preserve">. This study shows that probiotic Lactobacillus casei is effective in reducing the thickness of Streptococcus mutans biofilm. This occurs because the content of probiotic lactobacillus casei produces compounds that can inhibit the growth of Streptococcus mutans. Probiotics produce </w:t>
      </w:r>
      <w:r w:rsidR="00CA73F9">
        <w:rPr>
          <w:rFonts w:ascii="Arial" w:hAnsi="Arial" w:cs="Arial"/>
          <w:sz w:val="20"/>
          <w:szCs w:val="20"/>
          <w:lang w:val="en-US"/>
        </w:rPr>
        <w:t xml:space="preserve">antagonistic substances such </w:t>
      </w:r>
      <w:proofErr w:type="spellStart"/>
      <w:r w:rsidR="00CA73F9">
        <w:rPr>
          <w:rFonts w:ascii="Arial" w:hAnsi="Arial" w:cs="Arial"/>
          <w:sz w:val="20"/>
          <w:szCs w:val="20"/>
          <w:lang w:val="en-US"/>
        </w:rPr>
        <w:t>as</w:t>
      </w:r>
      <w:r w:rsidRPr="00445EDA">
        <w:rPr>
          <w:rFonts w:ascii="Arial" w:hAnsi="Arial" w:cs="Arial"/>
          <w:sz w:val="20"/>
          <w:szCs w:val="20"/>
          <w:lang w:val="en-US"/>
        </w:rPr>
        <w:t>biosurfactants</w:t>
      </w:r>
      <w:proofErr w:type="spellEnd"/>
      <w:r w:rsidRPr="00445EDA">
        <w:rPr>
          <w:rFonts w:ascii="Arial" w:hAnsi="Arial" w:cs="Arial"/>
          <w:sz w:val="20"/>
          <w:szCs w:val="20"/>
          <w:lang w:val="en-US"/>
        </w:rPr>
        <w:t xml:space="preserve">, </w:t>
      </w:r>
      <w:proofErr w:type="spellStart"/>
      <w:r w:rsidRPr="00445EDA">
        <w:rPr>
          <w:rFonts w:ascii="Arial" w:hAnsi="Arial" w:cs="Arial"/>
          <w:sz w:val="20"/>
          <w:szCs w:val="20"/>
          <w:lang w:val="en-US"/>
        </w:rPr>
        <w:t>bacteriocins</w:t>
      </w:r>
      <w:proofErr w:type="spellEnd"/>
      <w:r w:rsidRPr="00445EDA">
        <w:rPr>
          <w:rFonts w:ascii="Arial" w:hAnsi="Arial" w:cs="Arial"/>
          <w:sz w:val="20"/>
          <w:szCs w:val="20"/>
          <w:lang w:val="en-US"/>
        </w:rPr>
        <w:t>, exopolysaccharides (EPS), organic acids (lactic acid, acetic acid, propionate and succinate), hydrogen peroxide which can inhibit the activity of pathogenic bacteria and their adhesion to the surface and the formation of unfavorable environmental conditions for pathogenic bacteria such as decreased pH and nutrient competition</w:t>
      </w:r>
      <w:r w:rsidRPr="00445EDA">
        <w:rPr>
          <w:rFonts w:ascii="Arial" w:hAnsi="Arial" w:cs="Arial"/>
          <w:sz w:val="20"/>
          <w:szCs w:val="20"/>
          <w:lang w:val="en-US"/>
        </w:rPr>
        <w:fldChar w:fldCharType="begin" w:fldLock="1"/>
      </w:r>
      <w:r w:rsidRPr="00445EDA">
        <w:rPr>
          <w:rFonts w:ascii="Arial" w:hAnsi="Arial" w:cs="Arial"/>
          <w:sz w:val="20"/>
          <w:szCs w:val="20"/>
          <w:lang w:val="en-US"/>
        </w:rPr>
        <w:instrText>ADDIN CSL_CITATION {"citationItems":[{"id":"ITEM-1","itemData":{"DOI":"10.2147/IDR.S232982","ISSN":"11786973","abstract":"Biofilm-related infections have been a major clinical problem and include chronic infections, device-related infections and malfunction of medical devices. Since biofilms are not fully available for the human immune system and antibiotics, they are difficult to eradicate and control; therefore, imposing a global threat to human health. There have been avenues to tackle biofilms largely based on the disruption of their adhesion and maturation. Nowadays, the use of probiotics and their derivatives has gained a growing interest in battling against pathogenic biofilms. In the present review, we have a close look at probiotics with the ultimate objective of inhibiting biofilm formation and maturation. Overall, insights into the mechanisms by which probiotics and their derivatives can be used in the management of biofilm infections would be warranted.","author":[{"dropping-particle":"","family":"Barzegari","given":"Abolfazl","non-dropping-particle":"","parse-names":false,"suffix":""},{"dropping-particle":"","family":"Kheyrolahzadeh","given":"Keyvan","non-dropping-particle":"","parse-names":false,"suffix":""},{"dropping-particle":"","family":"Mahdi","given":"Seyed","non-dropping-particle":"","parse-names":false,"suffix":""},{"dropping-particle":"","family":"Khatibi","given":"Hosseiniyan","non-dropping-particle":"","parse-names":false,"suffix":""},{"dropping-particle":"","family":"Sharifi","given":"Simin","non-dropping-particle":"","parse-names":false,"suffix":""},{"dropping-particle":"","family":"Memar","given":"Mohammad Yousef","non-dropping-particle":"","parse-names":false,"suffix":""},{"dropping-particle":"","family":"Vahed","given":"Sepideh Zununi","non-dropping-particle":"","parse-names":false,"suffix":""}],"container-title":"Infection and Drug Resistance","id":"ITEM-1","issued":{"date-parts":[["2020"]]},"page":"659-672","title":"The battle of probiotics and their derivatives against biofilms","type":"article-journal","volume":"13"},"uris":["http://www.mendeley.com/documents/?uuid=c49f0376-5442-48ed-ae08-8d5263fcd5ed"]}],"mendeley":{"formattedCitation":"(Barzegari et al., 2020)","plainTextFormattedCitation":"(Barzegari et al., 2020)","previouslyFormattedCitation":"(Barzegari et al., 2020)"},"properties":{"noteIndex":0},"schema":"https://github.com/citation-style-language/schema/raw/master/csl-citation.json"}</w:instrText>
      </w:r>
      <w:r w:rsidRPr="00445EDA">
        <w:rPr>
          <w:rFonts w:ascii="Arial" w:hAnsi="Arial" w:cs="Arial"/>
          <w:sz w:val="20"/>
          <w:szCs w:val="20"/>
          <w:lang w:val="en-US"/>
        </w:rPr>
        <w:fldChar w:fldCharType="separate"/>
      </w:r>
      <w:r w:rsidRPr="00445EDA">
        <w:rPr>
          <w:rFonts w:ascii="Arial" w:hAnsi="Arial" w:cs="Arial"/>
          <w:i/>
          <w:sz w:val="20"/>
          <w:szCs w:val="20"/>
          <w:lang w:val="en-US"/>
        </w:rPr>
        <w:t>(Barzegari et al.,</w:t>
      </w:r>
      <w:r w:rsidRPr="00445EDA">
        <w:rPr>
          <w:rFonts w:ascii="Arial" w:hAnsi="Arial" w:cs="Arial"/>
          <w:sz w:val="20"/>
          <w:szCs w:val="20"/>
          <w:lang w:val="en-US"/>
        </w:rPr>
        <w:t>2020)</w:t>
      </w:r>
      <w:r w:rsidRPr="00445EDA">
        <w:rPr>
          <w:rFonts w:ascii="Arial" w:hAnsi="Arial" w:cs="Arial"/>
          <w:sz w:val="20"/>
          <w:szCs w:val="20"/>
        </w:rPr>
        <w:fldChar w:fldCharType="end"/>
      </w:r>
      <w:r w:rsidR="00CA73F9">
        <w:rPr>
          <w:rFonts w:ascii="Arial" w:hAnsi="Arial" w:cs="Arial"/>
          <w:sz w:val="20"/>
          <w:szCs w:val="20"/>
          <w:lang w:val="en-US"/>
        </w:rPr>
        <w:t xml:space="preserve">. The mechanism of probiotics </w:t>
      </w:r>
      <w:r w:rsidRPr="00445EDA">
        <w:rPr>
          <w:rFonts w:ascii="Arial" w:hAnsi="Arial" w:cs="Arial"/>
          <w:sz w:val="20"/>
          <w:szCs w:val="20"/>
          <w:lang w:val="en-US"/>
        </w:rPr>
        <w:t xml:space="preserve">by producing </w:t>
      </w:r>
      <w:proofErr w:type="spellStart"/>
      <w:r w:rsidRPr="00445EDA">
        <w:rPr>
          <w:rFonts w:ascii="Arial" w:hAnsi="Arial" w:cs="Arial"/>
          <w:sz w:val="20"/>
          <w:szCs w:val="20"/>
          <w:lang w:val="en-US"/>
        </w:rPr>
        <w:t>biosurfactants</w:t>
      </w:r>
      <w:proofErr w:type="spellEnd"/>
      <w:r w:rsidRPr="00445EDA">
        <w:rPr>
          <w:rFonts w:ascii="Arial" w:hAnsi="Arial" w:cs="Arial"/>
          <w:sz w:val="20"/>
          <w:szCs w:val="20"/>
          <w:lang w:val="en-US"/>
        </w:rPr>
        <w:t xml:space="preserve"> will disrupt biofilms because the adsorption of biosurfactants to the substrate can disrupt the adhesion and desorption processes of microbes. Biosurfactants have bactericidal behavior by disrupting the cytoplasmic membrane of pathogens or disrupting biofilm proteins, causing cell lysis, and metabolite leakage. Biosurfactants can disrupt the cell division process and affect the expression of biofilm-related genes, thereby disrupting the release of signaling molecules in the quorum sensing (QS) system and subsequent biofilm formation.</w:t>
      </w:r>
      <w:r w:rsidRPr="00445EDA">
        <w:rPr>
          <w:rFonts w:ascii="Arial" w:hAnsi="Arial" w:cs="Arial"/>
          <w:sz w:val="20"/>
          <w:szCs w:val="20"/>
          <w:lang w:val="en-US"/>
        </w:rPr>
        <w:fldChar w:fldCharType="begin" w:fldLock="1"/>
      </w:r>
      <w:r w:rsidRPr="00445EDA">
        <w:rPr>
          <w:rFonts w:ascii="Arial" w:hAnsi="Arial" w:cs="Arial"/>
          <w:sz w:val="20"/>
          <w:szCs w:val="20"/>
          <w:lang w:val="en-US"/>
        </w:rPr>
        <w:instrText>ADDIN CSL_CITATION {"citationItems":[{"id":"ITEM-1","itemData":{"DOI":"10.3390/microorganisms9010027","ISSN":"20762607","abstract":"Medical device-associated infections (MDAI) are a critical problem due to the increasing usage of medical devices in the aging population. The inhibition of biofilm formation through the use of probiotics has received attention from the medical field in the last years. However, this sparse knowledge has not been properly reviewed, so that successful strategies for biofilm management can be developed. This study aims to summarize the relevant literature about the effect of probiotics and their metabolites on biofilm formation in medical devices using a PRISMA-oriented (Preferred Reporting Items for Systematic reviews and Meta-Analyses) systematic search and meta-analysis. This approach revealed that the use of probiotics and their products is a promising strategy to hinder biofilm growth by a broad spectrum of pathogenic microorganisms. The meta-analysis showed a pooled effect estimate for the proportion of biofilm reduction of 70% for biosurfactants, 76% for cell-free supernatants (CFS), 77% for probiotic cells and 88% for exopolysaccharides (EPS). This review also highlights the need to properly analyze and report data, as well as the importance of standardizing the in vitro culture conditions to facilitate the comparison between studies. This is essential to increase the predictive value of the studies and translate their findings into clinical applications.","author":[{"dropping-particle":"","family":"Carvalho","given":"Fábio M.","non-dropping-particle":"","parse-names":false,"suffix":""},{"dropping-particle":"","family":"Teixeira-Santos","given":"Rita","non-dropping-particle":"","parse-names":false,"suffix":""},{"dropping-particle":"","family":"Mergulhão","given":"Filipe J.M.","non-dropping-particle":"","parse-names":false,"suffix":""},{"dropping-particle":"","family":"Gomes","given":"Luciana C.","non-dropping-particle":"","parse-names":false,"suffix":""}],"container-title":"Microorganisms","id":"ITEM-1","issue":"1","issued":{"date-parts":[["2021"]]},"page":"1-26","title":"The use of probiotics to fight biofilms in medical devices: A systematic review and meta-analysis","type":"article-journal","volume":"9"},"uris":["http://www.mendeley.com/documents/?uuid=9140efe0-329a-4b17-b6b6-4bdaa75a28d4"]}],"mendeley":{"formattedCitation":"(Carvalho et al., 2021)","plainTextFormattedCitation":"(Carvalho et al., 2021)","previouslyFormattedCitation":"(Carvalho et al., 2021)"},"properties":{"noteIndex":0},"schema":"https://github.com/citation-style-language/schema/raw/master/csl-citation.json"}</w:instrText>
      </w:r>
      <w:r w:rsidRPr="00445EDA">
        <w:rPr>
          <w:rFonts w:ascii="Arial" w:hAnsi="Arial" w:cs="Arial"/>
          <w:sz w:val="20"/>
          <w:szCs w:val="20"/>
          <w:lang w:val="en-US"/>
        </w:rPr>
        <w:fldChar w:fldCharType="separate"/>
      </w:r>
      <w:r w:rsidRPr="00445EDA">
        <w:rPr>
          <w:rFonts w:ascii="Arial" w:hAnsi="Arial" w:cs="Arial"/>
          <w:sz w:val="20"/>
          <w:szCs w:val="20"/>
          <w:lang w:val="en-US"/>
        </w:rPr>
        <w:t>(Carvalho et al., 2021)</w:t>
      </w:r>
      <w:r w:rsidRPr="00445EDA">
        <w:rPr>
          <w:rFonts w:ascii="Arial" w:hAnsi="Arial" w:cs="Arial"/>
          <w:sz w:val="20"/>
          <w:szCs w:val="20"/>
        </w:rPr>
        <w:fldChar w:fldCharType="end"/>
      </w:r>
      <w:r w:rsidRPr="00445EDA">
        <w:rPr>
          <w:rFonts w:ascii="Arial" w:hAnsi="Arial" w:cs="Arial"/>
          <w:sz w:val="20"/>
          <w:szCs w:val="20"/>
          <w:lang w:val="en-US"/>
        </w:rPr>
        <w:t>.</w:t>
      </w:r>
    </w:p>
    <w:p w:rsidR="00445EDA" w:rsidRPr="00445EDA" w:rsidRDefault="00445EDA" w:rsidP="00445EDA">
      <w:pPr>
        <w:spacing w:after="0" w:line="360" w:lineRule="auto"/>
        <w:ind w:firstLine="567"/>
        <w:jc w:val="both"/>
        <w:rPr>
          <w:rFonts w:ascii="Arial" w:hAnsi="Arial" w:cs="Arial"/>
          <w:sz w:val="20"/>
          <w:szCs w:val="20"/>
          <w:lang w:val="en-US"/>
        </w:rPr>
      </w:pPr>
      <w:r w:rsidRPr="00445EDA">
        <w:rPr>
          <w:rFonts w:ascii="Arial" w:hAnsi="Arial" w:cs="Arial"/>
          <w:sz w:val="20"/>
          <w:szCs w:val="20"/>
          <w:lang w:val="en-US"/>
        </w:rPr>
        <w:t>Chlorhexidine 0.2% solution was used as a positive control because it has bacteriostatic and bactericidal effects against various types of microbes. Chlorhexidine works effectively in inhibiting and killing Gram-positive and Gram-negative bacteria because its molecules are positively charged (cations), while bacteria have a negative charge (anion)</w:t>
      </w:r>
      <w:r w:rsidRPr="00445EDA">
        <w:rPr>
          <w:rFonts w:ascii="Arial" w:hAnsi="Arial" w:cs="Arial"/>
          <w:sz w:val="20"/>
          <w:szCs w:val="20"/>
          <w:lang w:val="en-US"/>
        </w:rPr>
        <w:fldChar w:fldCharType="begin" w:fldLock="1"/>
      </w:r>
      <w:r w:rsidRPr="00445EDA">
        <w:rPr>
          <w:rFonts w:ascii="Arial" w:hAnsi="Arial" w:cs="Arial"/>
          <w:sz w:val="20"/>
          <w:szCs w:val="20"/>
          <w:lang w:val="en-US"/>
        </w:rPr>
        <w:instrText>ADDIN CSL_CITATION {"citationItems":[{"id":"ITEM-1","itemData":{"DOI":"10.30659/odj.9.0.69-79","ISSN":"2354-5992","abstract":"Background: Periodontal disease often occurs in the oral cavity with 75.6-78.3% at the age of 35-44 years. One of the causes of periodontal disease is the accumulation of Staphylococcus aureus biofilm in the early colonization of the formation of the dental pellicle. Phaleria macrocarpa, also known as Gods Crown, is a traditional plant with antibacterial properties that can be used in the health sector. Nanoemulsion gel technology has the advantage of increasing the stability of the material. Aim the study to determine the ratio of the effectiveness of Phaleria macrocarpa's leaf nanoemulsion gel 10%, 20%, 30% to decrease Staphylococcus aureus biofilm thickness. Method: This research method was in vitro experimental laboratory research using a post-test control design. Thirty samples were divided into five groups: Phaleria macrocarpa's leaf nanoemulsion gel 10%, 20%, 30%, positive control using chlorhexidine gluconate 0.2% and negative control using aqua dest. Samples were incubated for 4 and 8 hours. Optical density readings were carried out to see the biofilm thickness after being given a Gods Crown leaves nanoemulsion gel Results: The mean of Phaleria macrocarpa's leaf nanoemulsion gel, 30%, produced the lowest average optical density value. The incubation time of 4 hours resulted in a lower optical density value than 8 hours. The Kruskal-Wallis was p&gt;0.05 showed there was no difference in biofilm thickness in each group. Conclusion: the effectiveness of the nanoemulsion group of Dewa crown leaf gel with a concentration of 30% was better than the 0.2% chlorhexidine gluconate gel and sterile distilled water group.","author":[{"dropping-particle":"","family":"Pratiwi","given":"Rosa","non-dropping-particle":"","parse-names":false,"suffix":""},{"dropping-particle":"","family":"Nursyaputri","given":"Feny","non-dropping-particle":"","parse-names":false,"suffix":""},{"dropping-particle":"","family":"Indraswary","given":"Recita","non-dropping-particle":"","parse-names":false,"suffix":""},{"dropping-particle":"","family":"Ratnawati","given":"Irma Dewi","non-dropping-particle":"","parse-names":false,"suffix":""}],"container-title":"ODONTO : Dental Journal","id":"ITEM-1","issue":"1","issued":{"date-parts":[["2022"]]},"page":"69","title":"the Effectiveness of Phaleria Macrocarpaâ€™S Leaf Nanoemulsion Gel on Staphylococcus Aureus Biofilm Thickness (in Vitro)","type":"article-journal","volume":"9"},"uris":["http://www.mendeley.com/documents/?uuid=886891ab-c3a7-4d40-bffb-91d17d4a3953"]}],"mendeley":{"formattedCitation":"(Pratiwi et al., 2022)","plainTextFormattedCitation":"(Pratiwi et al., 2022)","previouslyFormattedCitation":"(Pratiwi et al., 2022)"},"properties":{"noteIndex":0},"schema":"https://github.com/citation-style-language/schema/raw/master/csl-citation.json"}</w:instrText>
      </w:r>
      <w:r w:rsidRPr="00445EDA">
        <w:rPr>
          <w:rFonts w:ascii="Arial" w:hAnsi="Arial" w:cs="Arial"/>
          <w:sz w:val="20"/>
          <w:szCs w:val="20"/>
          <w:lang w:val="en-US"/>
        </w:rPr>
        <w:fldChar w:fldCharType="separate"/>
      </w:r>
      <w:r w:rsidRPr="00445EDA">
        <w:rPr>
          <w:rFonts w:ascii="Arial" w:hAnsi="Arial" w:cs="Arial"/>
          <w:sz w:val="20"/>
          <w:szCs w:val="20"/>
          <w:lang w:val="en-US"/>
        </w:rPr>
        <w:t>(Pratiwi et al., 2022)</w:t>
      </w:r>
      <w:r w:rsidRPr="00445EDA">
        <w:rPr>
          <w:rFonts w:ascii="Arial" w:hAnsi="Arial" w:cs="Arial"/>
          <w:sz w:val="20"/>
          <w:szCs w:val="20"/>
        </w:rPr>
        <w:fldChar w:fldCharType="end"/>
      </w:r>
      <w:r w:rsidRPr="00445EDA">
        <w:rPr>
          <w:rFonts w:ascii="Arial" w:hAnsi="Arial" w:cs="Arial"/>
          <w:sz w:val="20"/>
          <w:szCs w:val="20"/>
          <w:lang w:val="en-US"/>
        </w:rPr>
        <w:t>. This molecular interaction allows chlorhexidine to penetrate bacterial cells and form a strong bond with their cell membranes. As a result, the permeability of the bacterial cytoplasmic membrane is disrupted, allowing intracellular compounds to exit the cell. This damage renders the bacterial cell dysfunctional, allowing chlorhexidine to penetrate the entire plaque surface more effectively.</w:t>
      </w:r>
      <w:r w:rsidRPr="00445EDA">
        <w:rPr>
          <w:rFonts w:ascii="Arial" w:hAnsi="Arial" w:cs="Arial"/>
          <w:sz w:val="20"/>
          <w:szCs w:val="20"/>
          <w:lang w:val="en-US"/>
        </w:rPr>
        <w:fldChar w:fldCharType="begin" w:fldLock="1"/>
      </w:r>
      <w:r w:rsidRPr="00445EDA">
        <w:rPr>
          <w:rFonts w:ascii="Arial" w:hAnsi="Arial" w:cs="Arial"/>
          <w:sz w:val="20"/>
          <w:szCs w:val="20"/>
          <w:lang w:val="en-US"/>
        </w:rPr>
        <w:instrText>ADDIN CSL_CITATION {"citationItems":[{"id":"ITEM-1","itemData":{"abstract":"ABSTRACK Bakcground: Cherry leaf (Muntingia calabura linn) has an active substance that can inhibit Staphylococcus aureus growth and can use alternative to denture cleanser on a plate heat cured type of acrylic resine. 0,2% chlorhexidine gluconate is often used for denture cleanser but causes tooth discolorition. Purpose: This research is to analyze inhibition effectivity of cherry leaf extract with concentration 5%, 7,5% and 0,2% chlorhexidine gluconate to Staphylococcus aureus growth on acrylic resine plate type of heat cured. Methods: Experimental research use post-test only with control group design. 27 acrylic resine plate type of heat cured samples were divided into 3 groups (cherry leaf extract 5%, 7,5% and 0,2% chlorhexidine gluconate). Data analyse use One Way ANOVA test and continued with Post Hoc Benferroni test in confidence level of 95% (P&lt;0,05). Result: This result showed inhibition zone of cherry leaf extract 5%, 7,5% and 0,2% chlorhexidine gluconate are 13,34 mm, 16,35 mm and 27,32 mm. One Way ANOVA test showed that there are significant differences between the effectivity of the inhibition zona of cherry leaf extract with concentration 5%, 7,5% and 0,2% chlorhexidine gluconate. Conclusion: There are differences in the effectivity of cherry leaf compared with 0,2% chlorhexidine gluconate to Staphylococcus aureus on resine acrylic type of heat cured. Inhibition effectivity of cherry leaf extract with concentration 7,5% greater than 5%, but ts still smaller than 0,2% chlorhexidine gluconate. Key words: Cherry leaf, 0,2% chlorhexidine gluconate, Staphylococcus aureus, plate acrylic resine type of heat cured, diffusion method. ABSTRACK Latar Belakang: Daun kersen (Muntingia Calabura linn) memiliki zat aktif yang mampu menghambat pertumbuhan Staphylococcus aureus dan dapat digunakan sebagai alternatif pembersih gigi tiruan. Klorheksidin glukonat 0,2% sering digunakan untuk pembersihan gigi tiruan dapat menyebabkan perubahan warna pada gigi asli maupun buatan. Tujuan: penelitian ini adalah untuk menganalisis efektivitas daya hambat ekstrak daun kersen konsentrasi 5%, 7,5%, dengan klorheksidin glukonat 0,2% terhadap pertumbuhan Staphylococcus aureus dalam perendaman plat resin akrilik tipe heat cured. Metode: Penelitian eksperimental menggunakan rancangan post-test only with control group design. Sampel berjumlah 27 plat akrilik heat cured dibagi menjadi 3 kelompok perlakuan (ekstrak daun kersen 5%, ekstrak daun kersen 7,5%, dan klorheksidin gl…","author":[{"dropping-particle":"","family":"Panesa","given":"Moehammad Rezaldi","non-dropping-particle":"","parse-names":false,"suffix":""},{"dropping-particle":"","family":"Saputera","given":"Debby","non-dropping-particle":"","parse-names":false,"suffix":""},{"dropping-particle":"","family":"Budiarti","given":"Lia yulia","non-dropping-particle":"","parse-names":false,"suffix":""}],"container-title":"Dentin jurnal kedokteran gigi","id":"ITEM-1","issue":"1","issued":{"date-parts":[["2018"]]},"page":"79-84","title":"Efektivitas Daya Hambat Ekstrak Etanol Daun Kersen Dibandingkan Klorheksidin Glukonat 0,2% Terhadap Staphylococcus aureus","type":"article-journal","volume":"II"},"uris":["http://www.mendeley.com/documents/?uuid=1d189685-4097-420c-8bbe-06203195b581"]}],"mendeley":{"formattedCitation":"(Panesa et al., 2018)","plainTextFormattedCitation":"(Panesa et al., 2018)","previouslyFormattedCitation":"(Panesa et al., 2018)"},"properties":{"noteIndex":0},"schema":"https://github.com/citation-style-language/schema/raw/master/csl-citation.json"}</w:instrText>
      </w:r>
      <w:r w:rsidRPr="00445EDA">
        <w:rPr>
          <w:rFonts w:ascii="Arial" w:hAnsi="Arial" w:cs="Arial"/>
          <w:sz w:val="20"/>
          <w:szCs w:val="20"/>
          <w:lang w:val="en-US"/>
        </w:rPr>
        <w:fldChar w:fldCharType="separate"/>
      </w:r>
      <w:r w:rsidRPr="00445EDA">
        <w:rPr>
          <w:rFonts w:ascii="Arial" w:hAnsi="Arial" w:cs="Arial"/>
          <w:sz w:val="20"/>
          <w:szCs w:val="20"/>
          <w:lang w:val="en-US"/>
        </w:rPr>
        <w:t>(Panesa et al., 2018)</w:t>
      </w:r>
      <w:r w:rsidRPr="00445EDA">
        <w:rPr>
          <w:rFonts w:ascii="Arial" w:hAnsi="Arial" w:cs="Arial"/>
          <w:sz w:val="20"/>
          <w:szCs w:val="20"/>
        </w:rPr>
        <w:fldChar w:fldCharType="end"/>
      </w:r>
      <w:r w:rsidRPr="00445EDA">
        <w:rPr>
          <w:rFonts w:ascii="Arial" w:hAnsi="Arial" w:cs="Arial"/>
          <w:sz w:val="20"/>
          <w:szCs w:val="20"/>
          <w:lang w:val="en-US"/>
        </w:rPr>
        <w:t>.</w:t>
      </w:r>
    </w:p>
    <w:p w:rsidR="00445EDA" w:rsidRPr="00445EDA" w:rsidRDefault="00445EDA" w:rsidP="00445EDA">
      <w:pPr>
        <w:spacing w:after="0" w:line="360" w:lineRule="auto"/>
        <w:ind w:firstLine="567"/>
        <w:jc w:val="both"/>
        <w:rPr>
          <w:rFonts w:ascii="Arial" w:hAnsi="Arial" w:cs="Arial"/>
          <w:sz w:val="20"/>
          <w:szCs w:val="20"/>
          <w:lang w:val="id"/>
        </w:rPr>
      </w:pPr>
      <w:r w:rsidRPr="00445EDA">
        <w:rPr>
          <w:rFonts w:ascii="Arial" w:hAnsi="Arial" w:cs="Arial"/>
          <w:i/>
          <w:sz w:val="20"/>
          <w:szCs w:val="20"/>
          <w:lang w:val="id"/>
        </w:rPr>
        <w:t>Chlorhexidine</w:t>
      </w:r>
      <w:r w:rsidRPr="00445EDA">
        <w:rPr>
          <w:rFonts w:ascii="Arial" w:hAnsi="Arial" w:cs="Arial"/>
          <w:sz w:val="20"/>
          <w:szCs w:val="20"/>
          <w:lang w:val="id"/>
        </w:rPr>
        <w:t>and probiotic Lactobacillus casei can be used to control bacterial biofilms, but with different mechanisms. Chlorhexidine works by disrupting the bacterial cell membrane and inactivating important proteins in the cell, and has the ability to penetrate the biofilm and kill bacteria, making it more effective in reducing biofilms.</w:t>
      </w:r>
      <w:r w:rsidRPr="00445EDA">
        <w:rPr>
          <w:rFonts w:ascii="Arial" w:hAnsi="Arial" w:cs="Arial"/>
          <w:sz w:val="20"/>
          <w:szCs w:val="20"/>
          <w:lang w:val="en-US"/>
        </w:rPr>
        <w:fldChar w:fldCharType="begin" w:fldLock="1"/>
      </w:r>
      <w:r w:rsidRPr="00445EDA">
        <w:rPr>
          <w:rFonts w:ascii="Arial" w:hAnsi="Arial" w:cs="Arial"/>
          <w:sz w:val="20"/>
          <w:szCs w:val="20"/>
          <w:lang w:val="id"/>
        </w:rPr>
        <w:instrText>ADDIN CSL_CITATION {"citationItems":[{"id":"ITEM-1","itemData":{"DOI":"10.20473/j.djmkg.v47.i4.p211-214","ISSN":"2442-9740","abstract":"latar belakang: Prevalensi karies gigi dan penyakit periodontal masih tinggi pada anak Indonesia. Usaha mengatasi hal tersebut antara lain melalui melalui penggunaan obat kumur untuk mengurangi jumlah kuman pathogen. Kandungan obat kumur yang beredar di pasar diantaranya adalah chlorhexidine, povidone iodine dan fluoride dengan suplementasi zinc. tujuan: Penelitian ini bertujuan untuk meneliti efek antibakteri dari obat kumur berbahan aktif chlorhexidine, povidone iodine dan fluoride dengan suplementasi zinc terhadap bakteri campur plak, S. mutans dan P. gingivalis. Metode: Pengukuran efek antibakteri dilakukan dengan metode disk diffusion. Bakteri sampel (bakteri campur plak, Streptococcus mutans dan Porphyromonas gingivalis) ditanam secara merata pada cawan petri dengan medium MHA. Cakram kertas yang mengandung obat kumur diletakkan di tengah cawan petri dan diinkubasi selama 24 jam pada suhu 37o C (anaerob untuk P. gingivalis, aerob untuk S.mutans dan bakteri campur). Diameter zona hambat bakteri yang mengelilingi cakram kertas diukur dan dibandingkan antara masing-masing bahan aktif yang terkandung dalam obat kumur. hasil: Chlorhexidine mempunyai efek antibakteri paling kuat dibanding povidone iodine dan fluoride. Chlorhexidine lebih ampuh menghambat pertumbuhan bakteri S.mutans dibanding terhadap bakteri P.gingivalis dan bakteri campur dalam plak, sedang Povidone iodine dan fluoride lebih efektif menghambat pertumbuhan bakteri campur. Simpulan: Obat kumur chlorhexidine lebih efektif dalam menghambat pertumbuhan bakteri campur dari plak, Streptococcus mutans dan Porphyromonas gingivalis dibanding povidone iodine dan fluoride dengan suplementasi zinc.","author":[{"dropping-particle":"","family":"Sinaredi","given":"Betadion Rizki","non-dropping-particle":"","parse-names":false,"suffix":""},{"dropping-particle":"","family":"Pradopo","given":"Seno","non-dropping-particle":"","parse-names":false,"suffix":""},{"dropping-particle":"","family":"Wibowo","given":"Teguh Budi","non-dropping-particle":"","parse-names":false,"suffix":""}],"container-title":"Dental Journal","id":"ITEM-1","issue":"4","issued":{"date-parts":[["2014"]]},"page":"211-4","title":"Antibacterial effect of mouth washes containing chlorhexidine, povidone iodine, fluoride plus zinc on Streptococcus mutans and Porphyromonas gingivalis","type":"article-journal","volume":"47"},"uris":["http://www.mendeley.com/documents/?uuid=b588a065-c64a-4477-8326-12fb33f549e7"]}],"mende</w:instrText>
      </w:r>
      <w:r w:rsidRPr="00445EDA">
        <w:rPr>
          <w:rFonts w:ascii="Arial" w:hAnsi="Arial" w:cs="Arial"/>
          <w:sz w:val="20"/>
          <w:szCs w:val="20"/>
          <w:lang w:val="en-US"/>
        </w:rPr>
        <w:instrText>ley":{"formattedCitation":"(Sinaredi et al., 2014a)","manualFormatting":"(Sinaredi et al., 2014)","plainTextFormattedCitation":"(Sinaredi et al., 2014a)","previouslyFormattedCitation":"(Sinaredi et al., 2014a)"},"properties":{"noteIndex":0},"schema":"https://github.com/citation-style-language/schema/raw/master/csl-citation.json"}</w:instrText>
      </w:r>
      <w:r w:rsidRPr="00445EDA">
        <w:rPr>
          <w:rFonts w:ascii="Arial" w:hAnsi="Arial" w:cs="Arial"/>
          <w:sz w:val="20"/>
          <w:szCs w:val="20"/>
          <w:lang w:val="en-US"/>
        </w:rPr>
        <w:fldChar w:fldCharType="separate"/>
      </w:r>
      <w:r w:rsidRPr="00445EDA">
        <w:rPr>
          <w:rFonts w:ascii="Arial" w:hAnsi="Arial" w:cs="Arial"/>
          <w:sz w:val="20"/>
          <w:szCs w:val="20"/>
          <w:lang w:val="en-US"/>
        </w:rPr>
        <w:t>(Sinaredi et al., 2014)</w:t>
      </w:r>
      <w:r w:rsidRPr="00445EDA">
        <w:rPr>
          <w:rFonts w:ascii="Arial" w:hAnsi="Arial" w:cs="Arial"/>
          <w:sz w:val="20"/>
          <w:szCs w:val="20"/>
        </w:rPr>
        <w:fldChar w:fldCharType="end"/>
      </w:r>
      <w:r w:rsidRPr="00445EDA">
        <w:rPr>
          <w:rFonts w:ascii="Arial" w:hAnsi="Arial" w:cs="Arial"/>
          <w:sz w:val="20"/>
          <w:szCs w:val="20"/>
          <w:lang w:val="en-US"/>
        </w:rPr>
        <w:t>Meanwhile, probiotics work by competing with pathogenic bacteria for resources and adhesion sites, and can produce antimicrobial substances.</w:t>
      </w:r>
      <w:r w:rsidRPr="00445EDA">
        <w:rPr>
          <w:rFonts w:ascii="Arial" w:hAnsi="Arial" w:cs="Arial"/>
          <w:sz w:val="20"/>
          <w:szCs w:val="20"/>
          <w:lang w:val="id"/>
        </w:rPr>
        <w:fldChar w:fldCharType="begin" w:fldLock="1"/>
      </w:r>
      <w:r w:rsidRPr="00445EDA">
        <w:rPr>
          <w:rFonts w:ascii="Arial" w:hAnsi="Arial" w:cs="Arial"/>
          <w:sz w:val="20"/>
          <w:szCs w:val="20"/>
          <w:lang w:val="id"/>
        </w:rPr>
        <w:instrText>ADDIN CSL_CITATION {"citationItems":[{"id":"ITEM-1","itemData":{"ISBN":"9786237137146","author":[{"dropping-particle":"","family":"Aritonang, N","given":"Salam","non-dropping-particle":"","parse-names":false,"suffix":""},{"dropping-particle":"","family":"Roza","given":"Elly","non-dropping-particle":"","parse-names":false,"suffix":""},{"dropping-particle":"","family":"Rossi","given":"Evy","non-dropping-particle":"","parse-names":false,"suffix":""}],"container-title":"Pedoman Gobal Gastroenterologi Dunia","id":"ITEM-1","issued":{"date-parts":[["2019"]]},"number-of-pages":"1-18","title":"Probiotik dan Prebiotik Dari Kedelai untuk Pangan Fungsional","type":"book"},"uris":["http://www.mendeley.com/documents/?uuid=121e6809-2658-40a5-a0c1-dc3957a90814"]}],"mendeley":{"formattedCitation":"(Aritonang, N et al., 2019)","plainTextFormattedCitation":"(Aritonang, N et al., 2019)","previouslyFormattedCitation":"(Aritonang, N et al., 2019)"},"properties":{"noteIndex":0},"schema":"https://github.com/citation-style-language/schema/raw/master/csl-citation.json"}</w:instrText>
      </w:r>
      <w:r w:rsidRPr="00445EDA">
        <w:rPr>
          <w:rFonts w:ascii="Arial" w:hAnsi="Arial" w:cs="Arial"/>
          <w:sz w:val="20"/>
          <w:szCs w:val="20"/>
          <w:lang w:val="id"/>
        </w:rPr>
        <w:fldChar w:fldCharType="separate"/>
      </w:r>
      <w:r w:rsidRPr="00445EDA">
        <w:rPr>
          <w:rFonts w:ascii="Arial" w:hAnsi="Arial" w:cs="Arial"/>
          <w:sz w:val="20"/>
          <w:szCs w:val="20"/>
          <w:lang w:val="id"/>
        </w:rPr>
        <w:t>(Aritonang, N et al., 2019)</w:t>
      </w:r>
      <w:r w:rsidRPr="00445EDA">
        <w:rPr>
          <w:rFonts w:ascii="Arial" w:hAnsi="Arial" w:cs="Arial"/>
          <w:sz w:val="20"/>
          <w:szCs w:val="20"/>
        </w:rPr>
        <w:fldChar w:fldCharType="end"/>
      </w:r>
      <w:r w:rsidRPr="00445EDA">
        <w:rPr>
          <w:rFonts w:ascii="Arial" w:hAnsi="Arial" w:cs="Arial"/>
          <w:sz w:val="20"/>
          <w:szCs w:val="20"/>
          <w:lang w:val="id"/>
        </w:rPr>
        <w:t>.</w:t>
      </w:r>
    </w:p>
    <w:p w:rsidR="003F7063" w:rsidRPr="00445EDA" w:rsidRDefault="00445EDA" w:rsidP="00445EDA">
      <w:pPr>
        <w:spacing w:after="0" w:line="360" w:lineRule="auto"/>
        <w:ind w:firstLine="567"/>
        <w:jc w:val="both"/>
        <w:rPr>
          <w:rFonts w:ascii="Arial" w:hAnsi="Arial" w:cs="Arial"/>
          <w:sz w:val="20"/>
          <w:szCs w:val="20"/>
          <w:lang w:val="id-ID"/>
        </w:rPr>
      </w:pPr>
      <w:r w:rsidRPr="00445EDA">
        <w:rPr>
          <w:rFonts w:ascii="Arial" w:hAnsi="Arial" w:cs="Arial"/>
          <w:sz w:val="20"/>
          <w:szCs w:val="20"/>
          <w:lang w:val="id"/>
        </w:rPr>
        <w:t>The limitation of this study is that it did not use other types of bacteria, so it is less similar and less representative of the environment in the oral cavity.</w:t>
      </w:r>
    </w:p>
    <w:p w:rsidR="003F7063" w:rsidRPr="003F7063" w:rsidRDefault="003F7063" w:rsidP="003F7063">
      <w:pPr>
        <w:spacing w:after="0" w:line="360" w:lineRule="auto"/>
        <w:jc w:val="both"/>
        <w:rPr>
          <w:rFonts w:ascii="Arial" w:hAnsi="Arial" w:cs="Arial"/>
          <w:sz w:val="20"/>
          <w:szCs w:val="20"/>
        </w:rPr>
      </w:pPr>
    </w:p>
    <w:p w:rsidR="003F7063" w:rsidRPr="003F7063" w:rsidRDefault="003F7063" w:rsidP="003F7063">
      <w:pPr>
        <w:spacing w:after="0" w:line="360" w:lineRule="auto"/>
        <w:jc w:val="both"/>
        <w:rPr>
          <w:rFonts w:ascii="Arial" w:hAnsi="Arial" w:cs="Arial"/>
          <w:b/>
          <w:bCs/>
          <w:sz w:val="20"/>
          <w:szCs w:val="20"/>
        </w:rPr>
      </w:pPr>
      <w:r w:rsidRPr="003F7063">
        <w:rPr>
          <w:rFonts w:ascii="Arial" w:hAnsi="Arial" w:cs="Arial"/>
          <w:b/>
          <w:bCs/>
          <w:sz w:val="20"/>
          <w:szCs w:val="20"/>
        </w:rPr>
        <w:t>CONCLUSION</w:t>
      </w:r>
    </w:p>
    <w:p w:rsidR="00445EDA" w:rsidRPr="00445EDA" w:rsidRDefault="00445EDA" w:rsidP="00445EDA">
      <w:pPr>
        <w:spacing w:after="0" w:line="360" w:lineRule="auto"/>
        <w:ind w:firstLine="567"/>
        <w:jc w:val="both"/>
        <w:rPr>
          <w:rFonts w:ascii="Arial" w:hAnsi="Arial" w:cs="Arial"/>
          <w:iCs/>
          <w:sz w:val="20"/>
          <w:szCs w:val="20"/>
          <w:lang w:val="en-US"/>
        </w:rPr>
      </w:pPr>
      <w:r w:rsidRPr="00445EDA">
        <w:rPr>
          <w:rFonts w:ascii="Arial" w:hAnsi="Arial" w:cs="Arial"/>
          <w:sz w:val="20"/>
          <w:szCs w:val="20"/>
          <w:lang w:val="en-US"/>
        </w:rPr>
        <w:t>Based on the results of this study it can be concluded:</w:t>
      </w:r>
    </w:p>
    <w:p w:rsidR="00445EDA" w:rsidRPr="00445EDA" w:rsidRDefault="00445EDA" w:rsidP="00445EDA">
      <w:pPr>
        <w:pStyle w:val="ListParagraph"/>
        <w:numPr>
          <w:ilvl w:val="0"/>
          <w:numId w:val="4"/>
        </w:numPr>
        <w:spacing w:after="0" w:line="360" w:lineRule="auto"/>
        <w:jc w:val="both"/>
        <w:rPr>
          <w:rFonts w:ascii="Arial" w:hAnsi="Arial" w:cs="Arial"/>
          <w:sz w:val="20"/>
          <w:szCs w:val="20"/>
          <w:lang w:val="en-US"/>
        </w:rPr>
      </w:pPr>
      <w:r w:rsidRPr="00445EDA">
        <w:rPr>
          <w:rFonts w:ascii="Arial" w:hAnsi="Arial" w:cs="Arial"/>
          <w:sz w:val="20"/>
          <w:szCs w:val="20"/>
          <w:lang w:val="en-US"/>
        </w:rPr>
        <w:t>Administration of the probiotic Lactobacillus casei has been shown to have an effect on the thickness of Streptococcus mutans biofilm.</w:t>
      </w:r>
    </w:p>
    <w:p w:rsidR="00445EDA" w:rsidRPr="00445EDA" w:rsidRDefault="00445EDA" w:rsidP="00445EDA">
      <w:pPr>
        <w:pStyle w:val="ListParagraph"/>
        <w:numPr>
          <w:ilvl w:val="0"/>
          <w:numId w:val="4"/>
        </w:numPr>
        <w:spacing w:after="0" w:line="360" w:lineRule="auto"/>
        <w:jc w:val="both"/>
        <w:rPr>
          <w:rFonts w:ascii="Arial" w:hAnsi="Arial" w:cs="Arial"/>
          <w:sz w:val="20"/>
          <w:szCs w:val="20"/>
          <w:lang w:val="en-US"/>
        </w:rPr>
      </w:pPr>
      <w:r w:rsidRPr="00445EDA">
        <w:rPr>
          <w:rFonts w:ascii="Arial" w:hAnsi="Arial" w:cs="Arial"/>
          <w:sz w:val="20"/>
          <w:szCs w:val="20"/>
          <w:lang w:val="en-US"/>
        </w:rPr>
        <w:t>The lowest thickness of Streptococcus mutans biofilm was in the influence of the Lactobacillus casei control group, while the highest thickness of Streptococcus mutans biofilm was in the influence of the aquadest control group.</w:t>
      </w:r>
    </w:p>
    <w:p w:rsidR="00445EDA" w:rsidRPr="00445EDA" w:rsidRDefault="00445EDA" w:rsidP="00445EDA">
      <w:pPr>
        <w:pStyle w:val="ListParagraph"/>
        <w:numPr>
          <w:ilvl w:val="0"/>
          <w:numId w:val="4"/>
        </w:numPr>
        <w:spacing w:after="0" w:line="360" w:lineRule="auto"/>
        <w:jc w:val="both"/>
        <w:rPr>
          <w:rFonts w:ascii="Arial" w:hAnsi="Arial" w:cs="Arial"/>
          <w:sz w:val="20"/>
          <w:szCs w:val="20"/>
          <w:lang w:val="en-US"/>
        </w:rPr>
      </w:pPr>
      <w:r w:rsidRPr="00445EDA">
        <w:rPr>
          <w:rFonts w:ascii="Arial" w:hAnsi="Arial" w:cs="Arial"/>
          <w:sz w:val="20"/>
          <w:szCs w:val="20"/>
          <w:lang w:val="en-US"/>
        </w:rPr>
        <w:t>There was a significant difference between the chlorhexidine-aquades and casei-aquades groups, whereas chlorhexidine-casei did not show a significant difference in the thickness of the Streptococcus mutans biofilm.</w:t>
      </w:r>
    </w:p>
    <w:p w:rsidR="003F7063" w:rsidRPr="003F7063" w:rsidRDefault="003F7063" w:rsidP="003F7063">
      <w:pPr>
        <w:spacing w:after="0" w:line="360" w:lineRule="auto"/>
        <w:jc w:val="both"/>
        <w:rPr>
          <w:rFonts w:ascii="Arial" w:hAnsi="Arial" w:cs="Arial"/>
          <w:b/>
          <w:bCs/>
          <w:sz w:val="20"/>
          <w:szCs w:val="20"/>
        </w:rPr>
      </w:pPr>
    </w:p>
    <w:p w:rsidR="003F7063" w:rsidRPr="003F7063" w:rsidRDefault="002E4A92" w:rsidP="0092639F">
      <w:pPr>
        <w:spacing w:after="0" w:line="360" w:lineRule="auto"/>
        <w:jc w:val="both"/>
        <w:rPr>
          <w:rFonts w:ascii="Arial" w:hAnsi="Arial" w:cs="Arial"/>
          <w:sz w:val="20"/>
          <w:szCs w:val="20"/>
        </w:rPr>
      </w:pPr>
      <w:r w:rsidRPr="002E4A92">
        <w:rPr>
          <w:rFonts w:ascii="Arial" w:hAnsi="Arial" w:cs="Arial"/>
          <w:sz w:val="20"/>
          <w:szCs w:val="20"/>
        </w:rPr>
        <w:t>We would like to express our gratitude to Allah SWT for His grace, so that this research can be completed properly. We would like to express our gratitude to Dr. drg. Yayun Siti Rohmah, Sp.BM, Dean of the Faculty of Dentistry, Sultan Agung Islamic University, Semarang, as well as to the first supervisor, Dr. drg. Hj. Rahmawati Sri Praptiningsih, M.MedEd, and the second supervisor, drg. Rina Kartika Sari, Sp.PM, who have provided guidance, support, and valuable input in the preparation of this paper. We would also like to thank the Microbiology Laboratory of the Faculty of Dentistry, UNISSULA, which has facilitated this research. We would also like to express our gratitude to our family, friends, and colleagues at the Faculty of Dentistry who have provided encouragement, prayers, and motivation. Hopefully, this work will be useful for the development of science, especially in the field of dentistry.</w:t>
      </w:r>
    </w:p>
    <w:p w:rsidR="003F7063" w:rsidRDefault="003F7063" w:rsidP="003F7063">
      <w:pPr>
        <w:spacing w:after="0" w:line="360" w:lineRule="auto"/>
        <w:jc w:val="both"/>
        <w:rPr>
          <w:rFonts w:ascii="Arial" w:hAnsi="Arial" w:cs="Arial"/>
          <w:sz w:val="20"/>
          <w:szCs w:val="20"/>
        </w:rPr>
      </w:pPr>
    </w:p>
    <w:p w:rsidR="00CD1B71" w:rsidRPr="003F7063" w:rsidRDefault="00CD1B71" w:rsidP="003F7063">
      <w:pPr>
        <w:spacing w:after="0" w:line="360" w:lineRule="auto"/>
        <w:jc w:val="both"/>
        <w:rPr>
          <w:rFonts w:ascii="Arial" w:hAnsi="Arial" w:cs="Arial"/>
          <w:sz w:val="20"/>
          <w:szCs w:val="20"/>
        </w:rPr>
      </w:pPr>
    </w:p>
    <w:p w:rsidR="003F7063" w:rsidRPr="003F7063" w:rsidRDefault="0092639F" w:rsidP="003F7063">
      <w:pPr>
        <w:spacing w:after="0" w:line="360" w:lineRule="auto"/>
        <w:jc w:val="both"/>
        <w:rPr>
          <w:rFonts w:ascii="Arial" w:hAnsi="Arial" w:cs="Arial"/>
          <w:b/>
          <w:bCs/>
          <w:sz w:val="20"/>
          <w:szCs w:val="20"/>
        </w:rPr>
      </w:pPr>
      <w:r>
        <w:rPr>
          <w:rFonts w:ascii="Arial" w:hAnsi="Arial" w:cs="Arial"/>
          <w:b/>
          <w:bCs/>
          <w:sz w:val="20"/>
          <w:szCs w:val="20"/>
        </w:rPr>
        <w:t>REFERENCE</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RISKESDA. SKI 2023. 2023;1–68.</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Sibarani M. Dental Caries: Etiology, Clinical Characteristics, and Management. Maj Kedokt UKI. 2014;30(1):14–22.</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Komansilan JG, Mintjelungan CN, Waworuntu O. INHIBITORY POWER OF MANGOSTEEN (Garcinia Mangostana L.) PEEL EXTRACT AGAINST Streptococcus mutans. e-GIGI. 2015;3(2).</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Listrianah L, Zainur RA, Hisata LS. Description of First Permanent Molar Caries in Elementary School Students 13 Palembang in 2018. JPP (Health Journal of Palembang Health Polytechnic). 2019;13(2):136–49.</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Fina Maghfirah, Dewi Saputri B. Biofilm Formation Activity of Streptococcus Mutans and Candida Albicans After Exposure to Cigarette Smoke Condensate and Probiotic Drink. J Caninus Denstistry Vol 2, Number 1 (February 2017) 12 - 19 Act. 2017;01(February):1–23.</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Karyadi E, Roza MA. The Effect of Chewing Manalagi Apples on Reducing Plaque Index in Children Aged 9-12 Years. JIKG (Journal of Dentistry). 2021;3(2).</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Kumar M, Nagpal R, Verma V, Kumar A, Kaur N, Hemalatha R, et al. Probiotic metabolites as epigenetic targets in the prevention of colon cancer. Nutr Rev. 2013;71(1):23–34.</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Sugiman drg. VK. Benefits of Yogurt Acidity in Preventing Dental Caries. Maranatha Christian University. 2014. p. 107–8.</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Lindawati Y, Simanjuntak DV. Differences in pH values ​​and number of Streptococcus species colonies before and after consuming probiotic drinks. Padjadjaran J Dent Res Students October. 2020;4(2):116–20.</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Lee SH, Kim YJ. A comparative study of the effect of probiotics on cariogenic biofilm models for preventing dental caries. Arch Microbiol. 2014;196(8):601–9.</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Popova M, Molimard P, Courau S, Crociani J, Dufour C, Le Vacon F, et al. Beneficial effects of probiotics in upper respiratory tract infections and their mechanical actions to antagonize pathogens. J Appl Microbiol. 2012;113(6):1305–18.</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Shah SS, Nambiar S, Kamath D, Suman E, Unnikrishnan B, Desai A, et al. Comparative Evaluation of Plaque Inhibitory and Antimicrobial Efficacy of Probiotic and Chlorhexidine Oral Rinses in Orthodontic Patients: A Randomized Clinical Trial. Int J Dent. Hindawi; 2019;2019:1964158.</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Pujoraharjo P, Medicine D, Children G, Dental K, Herdiyati Y. Effectiveness of herbal plant antibacterial against streptococcus mutans in children's caries. Indones J Paediatr Dent. 2018;1(1):51–6.</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Gartika M, Satari MH. Several Natural Ingredients as Alternative Caries Prevention Materials. 2014;(1):63.</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Doychinova M, Kussovski V, Tonchev T, Dimitrov S. Photodynamic inactivation of human dental biofilm Isolated Streptococcus Mutans With 2 Photosensitizers - an In Vitro Study. Scr Sci Medica. 2015;47(1):32.</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Maulana I, Hasanah AU, Tyas R, Rizkita AD. Effectiveness Test of Mouthwash Preparations from Ethanol Extract of Prasman Leaves (Eupatorium Triplinerve Vahl) Against Streptococcus Mutans. J Kesehat Mahardika. 2022;9(1):28–34.</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Warganegara E, Restina D. Jatropha curcas L. Sap as the Growth of Streptococcus mutans Inhibitor in Dental Caries. :1–6.</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Rahayu YC. The Role of Remineralization Agents in Early Caries Lesions. Stomatognatic (JKG Unej). 2013;10(1):25–30.</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Bebe ZA, Susanto HS, Martini. Risk Factors for Dental Caries in Adults Aged 20-39 Years in Dadapsari Village, North Semarang District, Semarang City. J Public Health. 2018;6(1):2356–3346.</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Napitupulu RLY, Adhani R, Erlita I. The Relationship between Tooth Brushing Behavior, Water Acidity, Dental Health Services and Caries in Man 2 Batola. Dentin J Dentistry. 2019;III(1):17–22.</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Wahyuni ​​S, Bikarindrasari R, Fauziah MN. The Effect Of Isotonic Solution Immersion On Tooth Enamel Hardness After Topical Application Of CPP-ACPF And fTCP. J Dental Health. 2022;9(1):42–6.</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Listrianah. Dental caries index reviewed from general diseases and saliva secretion in children at State Elementary School 30 Palembang 2017. JPP (Palembang Health Journal). 2017;12(2):136–48.</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Lemos JA, Palmer SR, Zeng L, Wen ZT, Kajfasz JK, Freires IA, et al. The Biology of Streptococcus mutans. Microbiol Spectr. 2019;7(1):1–26.</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Prasasti CA, G BT, Hasibuan SY, Hutagalung MH., Molek M. Comparison of Bacang Mango Leaf Extract with Papaya Leaf Extract in Inhibiting the Growth of Streptococcus Mutans. J Ilm Kesehat Sandi Husada. 2021;10(1):235–40.</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Djais AA, Putri N, Jemmy, Putri AR, Darwita RR, Bachtiar BM. Effect of propolis on Streptococcus mutans biofilm formation. Pesqui Bras Odontopediatria Clin Integr. 2019;19(1).</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Krzyściak W, Jurczak A, Kościelniak D, Bystrowska B, Skalniak A. The virulence of Streptococcus mutans and the ability to form biofilms. Eur J Clin Microbiol Infect Dis. 2014;33(4):499–515.</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Sunaryanto R, Martius E, Marwoto B. TEST OF THE ABILITY OF Lactobacillus casei AS A PROBIOTIC AGENT. J Bioteknol Biosains Indones. 2014;1(1):9.</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Zawistowska-Rojek A, Tyski S. Are probiotics really safe for humans? Polish J Microbiol. 2018;67(3):251–8.</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Markowiak P, Ślizewska K. Effects of probiotics, prebiotics, and synbiotics on human health. Nutrients. 2017;9(9).</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Aritonang, NS, Roza E, Rossi E. Probiotics and Prebiotics From Soybeans for Functional Foods. World Gastroenterology Global Guidelines. 2019. 1-18 p.</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Pramanik S, Venkatraman S, Karthik P, Vaidyanathan VK. A systematic review on selection characterization and implementation of probiotics in human health. Food Sci Biotechnol. Springer Nature Singapore; 2023;32(4):423–40.</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Montero E, Iniesta M, Roldán S, Herrera D. Probiotics and oral health. Probiotics Child. 2016;2(1):135–60.</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Suseno P, Surjoseputro S, Indarto Suseno TP, Anita and K. Probiotic Drink Niia Siwalan (Thomas lndarto Lactobacillus casei On Several Pathogenic Bacteria). J Technol Food and Nutrition. 2020;1(1):1–13.</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Ilyas M, Phielip C. Yogurt consumption reduces the number of cariogenic bacterial colonies in saliva in adolescents. Makassar Dent J. 2018;1(1):1.</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Hamsar A, Ramadhan ES. The Use of Chlorhexidine Mouthwash in Improving the Dental Hygiene Index of Employees of the Indonesian Ministry of Health Polytechnic of Medan. J Dental Health. 2019;6(2):99–103.</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Faradiba A, Gunadi A, Praharani D. Antibacterial Power of Tamarind Leaf Infusion (Tamarindus indica Linn) against Streptococcus mutans. e-Journal of Health Library. 2016;4(1):55–60.</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Luh Widani N, Nasution Y. Comparison of Oral Care Using Povidone Iodine 1% with Chlorhexidine 0.2% on the Number of Bacteria in the Mouth in Patients with Decreased Consciousness. J Nursing Padjadjaran. 2015;v3(n3):185–92.</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Kuntari LM, Hadriyanto W, Mulyawati E. Differences in antibacterial power of 2% chlorhexidine and various concentrations of sodium hypochlorite combined with 8.5% omeprazole against Enterococcus faecalis. J Dentistry. 2014;5(2):139–49.</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Sinaredi BR, Pradopo S, Wibowo TB. Antibacterial Power of Chlorhexidine Mouthwash, Povidone Iodine, Fluoride Supplemented Zinc Against Streptococcus mutans and Porphyromonas gingivalis. Maj. Dentistry. 2014;47(4):211.</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Widani NL, Nasution Y, Tinggi S, Kesehatan I, Jakarta SC, Masyarakat FK. Comparison of Oral Care Using Povidone Iodine 1% with Chlorhexidine 0.2% to the Number of Bacteria in the Mouth in Patients with Decreased Consciousness The Comparison of Oral Care Using Povidone-iodine 1% and Chlorhexidine 0.2% to the Amount of Bacteria. J Nursing UNPAD. 2015;3:185–92.</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Sinaredi BR, Pradopo S, Wibowo TB. Antibacterial effect of mouth washes containing chlorhexidine, povidone iodine, fluoride plus zinc on Streptococcus mutans and Porphyromonas gingivalis. Dent J. 2014;47(4):211–4.</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Indriyanti R, Hasan F, Gartika M. DIFFERENCE IN THE DECREASE IN BIOFILM MASS OF Streptococcus mutans BETWEEN THE GIVING OF N-HEXANE AND ETHYL ACETATE FRACTIONS OF ETHANOL EXTRACT OF SINGLE CLOVE GARLIC (Allium sativum L.). ODONTO Dent J. 2019;6:21.</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Astuti SI, Arso SP, Wigati PA. Biofilm Formation Activity of Streptococcus Mutans and Candida Albicans After Exposure to Cigarette Smoke Condensate and Probiotic Drink. Analysis of Minimum Service Standards in Outpatient Installation at Semarang City Hospital. 2015;3(February):103–11.</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Fahruddin, Haedar N, Santosa S, Wahyuni ​​S. Test of the growth ability of bacterial isolates from water and sediment of the Tallo River against lead (Pb) metal. J Natural and Environmental Sciences. 2019;10(2):58–64.</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Barzegari A, Kheyrolahzadeh K, Mahdi S, Khatibi H, Sharifi S, Memar MY, et al. The battle of probiotics and their derivatives against biofilms. Infect Drug Resist. 2020;13:659–72.</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Carvalho FM, Teixeira-Santos R, Mergulhão FJM, Gomes LC. The use of probiotics to fight biofilms in medical devices: A systematic review and meta-analysis. Microorganisms. 2021;9(1):1–26.</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Pratiwi R, Nursyaputri F, Indraswary R, ​​Ratnawati ID. the Effectiveness of Phaleria Macrocarpaâ€TMS Leaf Nanoemulsion Gel on Staphylococcus Aureus Biofilm Thickness (in Vitro). ODONTO Dent J. 2022;9(1):69.</w:t>
      </w:r>
    </w:p>
    <w:p w:rsidR="008F5B46" w:rsidRPr="008F5B46" w:rsidRDefault="008F5B46" w:rsidP="008F5B46">
      <w:pPr>
        <w:pStyle w:val="ListParagraph"/>
        <w:numPr>
          <w:ilvl w:val="0"/>
          <w:numId w:val="6"/>
        </w:numPr>
        <w:spacing w:after="0" w:line="240" w:lineRule="auto"/>
        <w:jc w:val="both"/>
        <w:rPr>
          <w:rFonts w:ascii="Arial" w:hAnsi="Arial" w:cs="Arial"/>
          <w:sz w:val="20"/>
          <w:szCs w:val="20"/>
          <w:lang w:val="en-US"/>
        </w:rPr>
      </w:pPr>
      <w:r w:rsidRPr="008F5B46">
        <w:rPr>
          <w:rFonts w:ascii="Arial" w:hAnsi="Arial" w:cs="Arial"/>
          <w:sz w:val="20"/>
          <w:szCs w:val="20"/>
          <w:lang w:val="en-US"/>
        </w:rPr>
        <w:t>Panesa MR, Saputera D, Budiarti L yulia. Effectiveness of Inhibitory Power of Ethanol Extract of Cherry Leaves Compared to Chlorhexidine Gluconate 0.2% Against Staphylococcus aureus. Dentin J Dent. 2018</w:t>
      </w:r>
      <w:proofErr w:type="gramStart"/>
      <w:r w:rsidRPr="008F5B46">
        <w:rPr>
          <w:rFonts w:ascii="Arial" w:hAnsi="Arial" w:cs="Arial"/>
          <w:sz w:val="20"/>
          <w:szCs w:val="20"/>
          <w:lang w:val="en-US"/>
        </w:rPr>
        <w:t>;II</w:t>
      </w:r>
      <w:proofErr w:type="gramEnd"/>
      <w:r w:rsidRPr="008F5B46">
        <w:rPr>
          <w:rFonts w:ascii="Arial" w:hAnsi="Arial" w:cs="Arial"/>
          <w:sz w:val="20"/>
          <w:szCs w:val="20"/>
          <w:lang w:val="en-US"/>
        </w:rPr>
        <w:t>(1):79–84.</w:t>
      </w:r>
    </w:p>
    <w:p w:rsidR="003F7063" w:rsidRPr="008F5B46" w:rsidRDefault="003F7063" w:rsidP="008F5B46">
      <w:pPr>
        <w:spacing w:after="0" w:line="240" w:lineRule="auto"/>
        <w:jc w:val="both"/>
        <w:rPr>
          <w:rFonts w:ascii="Arial" w:hAnsi="Arial" w:cs="Arial"/>
          <w:sz w:val="20"/>
          <w:szCs w:val="20"/>
        </w:rPr>
        <w:sectPr w:rsidR="003F7063" w:rsidRPr="008F5B46" w:rsidSect="003F7063">
          <w:type w:val="continuous"/>
          <w:pgSz w:w="11906" w:h="16838" w:code="9"/>
          <w:pgMar w:top="1440" w:right="1080" w:bottom="1440" w:left="1080" w:header="708" w:footer="708" w:gutter="0"/>
          <w:cols w:num="2" w:space="708"/>
          <w:docGrid w:linePitch="360"/>
        </w:sectPr>
      </w:pPr>
    </w:p>
    <w:p w:rsidR="003F7063" w:rsidRPr="003F7063" w:rsidRDefault="003F7063" w:rsidP="003F7063">
      <w:pPr>
        <w:spacing w:after="0" w:line="360" w:lineRule="auto"/>
        <w:jc w:val="both"/>
        <w:rPr>
          <w:rFonts w:ascii="Arial" w:hAnsi="Arial" w:cs="Arial"/>
          <w:sz w:val="20"/>
          <w:szCs w:val="20"/>
        </w:rPr>
      </w:pPr>
    </w:p>
    <w:p w:rsidR="003F7063" w:rsidRDefault="003F7063" w:rsidP="003F7063">
      <w:pPr>
        <w:spacing w:after="0" w:line="360" w:lineRule="auto"/>
        <w:jc w:val="both"/>
        <w:rPr>
          <w:rFonts w:ascii="Arial" w:hAnsi="Arial" w:cs="Arial"/>
          <w:sz w:val="20"/>
          <w:szCs w:val="20"/>
        </w:rPr>
      </w:pPr>
    </w:p>
    <w:p w:rsidR="003F7063" w:rsidRPr="003F7063" w:rsidRDefault="003F7063" w:rsidP="003F7063">
      <w:pPr>
        <w:spacing w:after="0" w:line="360" w:lineRule="auto"/>
        <w:jc w:val="both"/>
        <w:rPr>
          <w:rFonts w:ascii="Arial" w:hAnsi="Arial" w:cs="Arial"/>
          <w:sz w:val="20"/>
          <w:szCs w:val="20"/>
        </w:rPr>
      </w:pPr>
    </w:p>
    <w:sectPr w:rsidR="003F7063" w:rsidRPr="003F7063" w:rsidSect="003F7063">
      <w:type w:val="continuous"/>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55B" w:rsidRDefault="00F8255B" w:rsidP="002736FB">
      <w:pPr>
        <w:spacing w:after="0" w:line="240" w:lineRule="auto"/>
      </w:pPr>
      <w:r>
        <w:separator/>
      </w:r>
    </w:p>
  </w:endnote>
  <w:endnote w:type="continuationSeparator" w:id="0">
    <w:p w:rsidR="00F8255B" w:rsidRDefault="00F8255B" w:rsidP="00273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altName w:val="Segoe Print"/>
    <w:charset w:val="00"/>
    <w:family w:val="roman"/>
    <w:pitch w:val="default"/>
    <w:sig w:usb0="00000000" w:usb1="00000000"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6FB" w:rsidRDefault="00A71154">
    <w:pPr>
      <w:pStyle w:val="Footer"/>
    </w:pPr>
    <w:r w:rsidRPr="002736FB">
      <w:rPr>
        <w:noProof/>
        <w:lang w:val="en-US"/>
      </w:rPr>
      <mc:AlternateContent>
        <mc:Choice Requires="wps">
          <w:drawing>
            <wp:anchor distT="0" distB="0" distL="114300" distR="114300" simplePos="0" relativeHeight="251660288" behindDoc="1" locked="0" layoutInCell="1" allowOverlap="1" wp14:anchorId="47139EE8" wp14:editId="517661F5">
              <wp:simplePos x="0" y="0"/>
              <wp:positionH relativeFrom="page">
                <wp:posOffset>2470785</wp:posOffset>
              </wp:positionH>
              <wp:positionV relativeFrom="page">
                <wp:posOffset>10083800</wp:posOffset>
              </wp:positionV>
              <wp:extent cx="2566035" cy="318770"/>
              <wp:effectExtent l="0" t="0" r="5715" b="50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603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6FB" w:rsidRPr="00A71154" w:rsidRDefault="00CA73F9" w:rsidP="00A71154">
                          <w:pPr>
                            <w:spacing w:before="20"/>
                            <w:ind w:left="20"/>
                            <w:jc w:val="center"/>
                            <w:rPr>
                              <w:rFonts w:ascii="Arial" w:hAnsi="Arial" w:cs="Arial"/>
                              <w:b/>
                              <w:sz w:val="20"/>
                              <w:szCs w:val="20"/>
                            </w:rPr>
                          </w:pPr>
                          <w:proofErr w:type="gramStart"/>
                          <w:r>
                            <w:rPr>
                              <w:rFonts w:ascii="Arial" w:hAnsi="Arial" w:cs="Arial"/>
                              <w:b/>
                              <w:sz w:val="20"/>
                              <w:szCs w:val="20"/>
                            </w:rPr>
                            <w:t xml:space="preserve">MEDALI </w:t>
                          </w:r>
                          <w:proofErr w:type="spellStart"/>
                          <w:r>
                            <w:rPr>
                              <w:rFonts w:ascii="Arial" w:hAnsi="Arial" w:cs="Arial"/>
                              <w:b/>
                              <w:sz w:val="20"/>
                              <w:szCs w:val="20"/>
                            </w:rPr>
                            <w:t>Jurnal</w:t>
                          </w:r>
                          <w:proofErr w:type="spellEnd"/>
                          <w:r>
                            <w:rPr>
                              <w:rFonts w:ascii="Arial" w:hAnsi="Arial" w:cs="Arial"/>
                              <w:b/>
                              <w:sz w:val="20"/>
                              <w:szCs w:val="20"/>
                            </w:rPr>
                            <w:t>.</w:t>
                          </w:r>
                          <w:proofErr w:type="gramEnd"/>
                          <w:r>
                            <w:rPr>
                              <w:rFonts w:ascii="Arial" w:hAnsi="Arial" w:cs="Arial"/>
                              <w:b/>
                              <w:sz w:val="20"/>
                              <w:szCs w:val="20"/>
                            </w:rPr>
                            <w:t xml:space="preserve"> Volume 4. </w:t>
                          </w:r>
                          <w:proofErr w:type="spellStart"/>
                          <w:proofErr w:type="gramStart"/>
                          <w:r>
                            <w:rPr>
                              <w:rFonts w:ascii="Arial" w:hAnsi="Arial" w:cs="Arial"/>
                              <w:b/>
                              <w:sz w:val="20"/>
                              <w:szCs w:val="20"/>
                            </w:rPr>
                            <w:t>Nomor</w:t>
                          </w:r>
                          <w:proofErr w:type="spellEnd"/>
                          <w:r>
                            <w:rPr>
                              <w:rFonts w:ascii="Arial" w:hAnsi="Arial" w:cs="Arial"/>
                              <w:b/>
                              <w:sz w:val="20"/>
                              <w:szCs w:val="20"/>
                            </w:rPr>
                            <w:t xml:space="preserve"> 1.</w:t>
                          </w:r>
                          <w:proofErr w:type="gramEnd"/>
                          <w:r>
                            <w:rPr>
                              <w:rFonts w:ascii="Arial" w:hAnsi="Arial" w:cs="Arial"/>
                              <w:b/>
                              <w:sz w:val="20"/>
                              <w:szCs w:val="20"/>
                            </w:rPr>
                            <w:t xml:space="preserve"> </w:t>
                          </w:r>
                          <w:proofErr w:type="spellStart"/>
                          <w:r>
                            <w:rPr>
                              <w:rFonts w:ascii="Arial" w:hAnsi="Arial" w:cs="Arial"/>
                              <w:b/>
                              <w:sz w:val="20"/>
                              <w:szCs w:val="20"/>
                            </w:rPr>
                            <w:t>Februari</w:t>
                          </w:r>
                          <w:proofErr w:type="spellEnd"/>
                          <w:r w:rsidR="00A71154" w:rsidRPr="00A71154">
                            <w:rPr>
                              <w:rFonts w:ascii="Arial" w:hAnsi="Arial" w:cs="Arial"/>
                              <w:b/>
                              <w:sz w:val="20"/>
                              <w:szCs w:val="20"/>
                            </w:rPr>
                            <w:t xml:space="preserve">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194.55pt;margin-top:794pt;width:202.05pt;height:25.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" filled="f" stroked="f">
              <v:textbox inset="0,0,0,0">
                <w:txbxContent>
                  <w:p w:rsidR="002736FB" w:rsidRPr="00A71154" w:rsidRDefault="00CA73F9" w:rsidP="00A71154">
                    <w:pPr>
                      <w:spacing w:before="20"/>
                      <w:ind w:left="20"/>
                      <w:jc w:val="center"/>
                      <w:rPr>
                        <w:rFonts w:ascii="Arial" w:hAnsi="Arial" w:cs="Arial"/>
                        <w:b/>
                        <w:sz w:val="20"/>
                        <w:szCs w:val="20"/>
                      </w:rPr>
                    </w:pPr>
                    <w:proofErr w:type="gramStart"/>
                    <w:r>
                      <w:rPr>
                        <w:rFonts w:ascii="Arial" w:hAnsi="Arial" w:cs="Arial"/>
                        <w:b/>
                        <w:sz w:val="20"/>
                        <w:szCs w:val="20"/>
                      </w:rPr>
                      <w:t xml:space="preserve">MEDALI </w:t>
                    </w:r>
                    <w:proofErr w:type="spellStart"/>
                    <w:r>
                      <w:rPr>
                        <w:rFonts w:ascii="Arial" w:hAnsi="Arial" w:cs="Arial"/>
                        <w:b/>
                        <w:sz w:val="20"/>
                        <w:szCs w:val="20"/>
                      </w:rPr>
                      <w:t>Jurnal</w:t>
                    </w:r>
                    <w:proofErr w:type="spellEnd"/>
                    <w:r>
                      <w:rPr>
                        <w:rFonts w:ascii="Arial" w:hAnsi="Arial" w:cs="Arial"/>
                        <w:b/>
                        <w:sz w:val="20"/>
                        <w:szCs w:val="20"/>
                      </w:rPr>
                      <w:t>.</w:t>
                    </w:r>
                    <w:proofErr w:type="gramEnd"/>
                    <w:r>
                      <w:rPr>
                        <w:rFonts w:ascii="Arial" w:hAnsi="Arial" w:cs="Arial"/>
                        <w:b/>
                        <w:sz w:val="20"/>
                        <w:szCs w:val="20"/>
                      </w:rPr>
                      <w:t xml:space="preserve"> Volume 4. </w:t>
                    </w:r>
                    <w:proofErr w:type="spellStart"/>
                    <w:proofErr w:type="gramStart"/>
                    <w:r>
                      <w:rPr>
                        <w:rFonts w:ascii="Arial" w:hAnsi="Arial" w:cs="Arial"/>
                        <w:b/>
                        <w:sz w:val="20"/>
                        <w:szCs w:val="20"/>
                      </w:rPr>
                      <w:t>Nomor</w:t>
                    </w:r>
                    <w:proofErr w:type="spellEnd"/>
                    <w:r>
                      <w:rPr>
                        <w:rFonts w:ascii="Arial" w:hAnsi="Arial" w:cs="Arial"/>
                        <w:b/>
                        <w:sz w:val="20"/>
                        <w:szCs w:val="20"/>
                      </w:rPr>
                      <w:t xml:space="preserve"> 1.</w:t>
                    </w:r>
                    <w:proofErr w:type="gramEnd"/>
                    <w:r>
                      <w:rPr>
                        <w:rFonts w:ascii="Arial" w:hAnsi="Arial" w:cs="Arial"/>
                        <w:b/>
                        <w:sz w:val="20"/>
                        <w:szCs w:val="20"/>
                      </w:rPr>
                      <w:t xml:space="preserve"> </w:t>
                    </w:r>
                    <w:proofErr w:type="spellStart"/>
                    <w:r>
                      <w:rPr>
                        <w:rFonts w:ascii="Arial" w:hAnsi="Arial" w:cs="Arial"/>
                        <w:b/>
                        <w:sz w:val="20"/>
                        <w:szCs w:val="20"/>
                      </w:rPr>
                      <w:t>Februari</w:t>
                    </w:r>
                    <w:proofErr w:type="spellEnd"/>
                    <w:r w:rsidR="00A71154" w:rsidRPr="00A71154">
                      <w:rPr>
                        <w:rFonts w:ascii="Arial" w:hAnsi="Arial" w:cs="Arial"/>
                        <w:b/>
                        <w:sz w:val="20"/>
                        <w:szCs w:val="20"/>
                      </w:rPr>
                      <w:t xml:space="preserve"> 2022</w:t>
                    </w:r>
                  </w:p>
                </w:txbxContent>
              </v:textbox>
              <w10:wrap anchorx="page" anchory="page"/>
            </v:shape>
          </w:pict>
        </mc:Fallback>
      </mc:AlternateContent>
    </w:r>
    <w:r w:rsidR="002736FB" w:rsidRPr="002736FB">
      <w:rPr>
        <w:noProof/>
        <w:lang w:val="en-US"/>
      </w:rPr>
      <mc:AlternateContent>
        <mc:Choice Requires="wpg">
          <w:drawing>
            <wp:anchor distT="0" distB="0" distL="114300" distR="114300" simplePos="0" relativeHeight="251659264" behindDoc="1" locked="0" layoutInCell="1" allowOverlap="1" wp14:anchorId="68B0CB4E" wp14:editId="4EB126EF">
              <wp:simplePos x="0" y="0"/>
              <wp:positionH relativeFrom="page">
                <wp:posOffset>685800</wp:posOffset>
              </wp:positionH>
              <wp:positionV relativeFrom="page">
                <wp:posOffset>10074275</wp:posOffset>
              </wp:positionV>
              <wp:extent cx="5985510" cy="25400"/>
              <wp:effectExtent l="6985" t="2540" r="8255" b="1016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5510" cy="25400"/>
                        <a:chOff x="1691" y="14689"/>
                        <a:chExt cx="9426" cy="40"/>
                      </a:xfrm>
                    </wpg:grpSpPr>
                    <wps:wsp>
                      <wps:cNvPr id="3" name="Line 8"/>
                      <wps:cNvCnPr>
                        <a:cxnSpLocks noChangeShapeType="1"/>
                      </wps:cNvCnPr>
                      <wps:spPr bwMode="auto">
                        <a:xfrm>
                          <a:off x="1701" y="14699"/>
                          <a:ext cx="940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 name="Line 7"/>
                      <wps:cNvCnPr>
                        <a:cxnSpLocks noChangeShapeType="1"/>
                      </wps:cNvCnPr>
                      <wps:spPr bwMode="auto">
                        <a:xfrm>
                          <a:off x="1701" y="14726"/>
                          <a:ext cx="9405" cy="0"/>
                        </a:xfrm>
                        <a:prstGeom prst="line">
                          <a:avLst/>
                        </a:prstGeom>
                        <a:noFill/>
                        <a:ln w="424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0F0DD3" id="Group 6" o:spid="_x0000_s1026" style="position:absolute;margin-left:54pt;margin-top:793.25pt;width:471.3pt;height:2pt;z-index:-251657216;mso-position-horizontal-relative:page;mso-position-vertical-relative:page" coordorigin="1691,14689" coordsize="942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">
              <v:line id="Line 8" o:spid="_x0000_s1027" style="position:absolute;visibility:visible;mso-wrap-style:square" from="1701,14699" to="11106,14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" strokeweight="1pt"/>
              <v:line id="Line 7" o:spid="_x0000_s1028" style="position:absolute;visibility:visible;mso-wrap-style:square" from="1701,14726" to="11106,14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" strokeweight=".1178mm"/>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55B" w:rsidRDefault="00F8255B" w:rsidP="002736FB">
      <w:pPr>
        <w:spacing w:after="0" w:line="240" w:lineRule="auto"/>
      </w:pPr>
      <w:r>
        <w:separator/>
      </w:r>
    </w:p>
  </w:footnote>
  <w:footnote w:type="continuationSeparator" w:id="0">
    <w:p w:rsidR="00F8255B" w:rsidRDefault="00F8255B" w:rsidP="002736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966AFA"/>
    <w:multiLevelType w:val="hybridMultilevel"/>
    <w:tmpl w:val="7DF0E8E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29BB25FC"/>
    <w:multiLevelType w:val="hybridMultilevel"/>
    <w:tmpl w:val="8C1699FC"/>
    <w:lvl w:ilvl="0" w:tplc="1AD0EE4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33EB77CB"/>
    <w:multiLevelType w:val="multilevel"/>
    <w:tmpl w:val="88D49CE4"/>
    <w:lvl w:ilvl="0">
      <w:start w:val="1"/>
      <w:numFmt w:val="upperRoman"/>
      <w:suff w:val="nothing"/>
      <w:lvlText w:val="BAB %1"/>
      <w:lvlJc w:val="left"/>
      <w:pPr>
        <w:ind w:left="360" w:hanging="360"/>
      </w:pPr>
      <w:rPr>
        <w:rFonts w:hint="default"/>
      </w:rPr>
    </w:lvl>
    <w:lvl w:ilvl="1">
      <w:start w:val="1"/>
      <w:numFmt w:val="decimal"/>
      <w:isLgl/>
      <w:suff w:val="space"/>
      <w:lvlText w:val="%1.%2"/>
      <w:lvlJc w:val="left"/>
      <w:pPr>
        <w:ind w:left="720" w:hanging="360"/>
      </w:pPr>
      <w:rPr>
        <w:rFonts w:hint="default"/>
      </w:rPr>
    </w:lvl>
    <w:lvl w:ilvl="2">
      <w:start w:val="1"/>
      <w:numFmt w:val="decimal"/>
      <w:lvlText w:val="2.1.%3"/>
      <w:lvlJc w:val="left"/>
      <w:pPr>
        <w:ind w:left="1080" w:hanging="360"/>
      </w:pPr>
      <w:rPr>
        <w:rFonts w:hint="default"/>
      </w:rPr>
    </w:lvl>
    <w:lvl w:ilvl="3">
      <w:start w:val="1"/>
      <w:numFmt w:val="decimal"/>
      <w:pStyle w:val="Heading4"/>
      <w:isLgl/>
      <w:suff w:val="space"/>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FD51706"/>
    <w:multiLevelType w:val="hybridMultilevel"/>
    <w:tmpl w:val="F2DEE99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FB60F4C"/>
    <w:multiLevelType w:val="hybridMultilevel"/>
    <w:tmpl w:val="2B90AE5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4"/>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rcwNzEyMzY3MDO0MLBQ0lEKTi0uzszPAykwqgUAlt0toSwAAAA="/>
  </w:docVars>
  <w:rsids>
    <w:rsidRoot w:val="00D914F1"/>
    <w:rsid w:val="000335BC"/>
    <w:rsid w:val="00061FA2"/>
    <w:rsid w:val="000676AB"/>
    <w:rsid w:val="000C469B"/>
    <w:rsid w:val="000D32BC"/>
    <w:rsid w:val="00257602"/>
    <w:rsid w:val="002736FB"/>
    <w:rsid w:val="002D35EB"/>
    <w:rsid w:val="002E4A92"/>
    <w:rsid w:val="00320B27"/>
    <w:rsid w:val="00330794"/>
    <w:rsid w:val="003E0883"/>
    <w:rsid w:val="003F7063"/>
    <w:rsid w:val="00445EDA"/>
    <w:rsid w:val="004518D3"/>
    <w:rsid w:val="004C3F89"/>
    <w:rsid w:val="00567F4D"/>
    <w:rsid w:val="005867FC"/>
    <w:rsid w:val="005A6313"/>
    <w:rsid w:val="00666BBB"/>
    <w:rsid w:val="006F268E"/>
    <w:rsid w:val="0075231C"/>
    <w:rsid w:val="007D32D8"/>
    <w:rsid w:val="0086462A"/>
    <w:rsid w:val="008F5B46"/>
    <w:rsid w:val="0092639F"/>
    <w:rsid w:val="0093369D"/>
    <w:rsid w:val="00956EEA"/>
    <w:rsid w:val="00A71154"/>
    <w:rsid w:val="00C31ADE"/>
    <w:rsid w:val="00C5199A"/>
    <w:rsid w:val="00CA213F"/>
    <w:rsid w:val="00CA73F9"/>
    <w:rsid w:val="00CD1B71"/>
    <w:rsid w:val="00D52AB0"/>
    <w:rsid w:val="00D6774E"/>
    <w:rsid w:val="00D914F1"/>
    <w:rsid w:val="00D97FA9"/>
    <w:rsid w:val="00DB2E3D"/>
    <w:rsid w:val="00E445B2"/>
    <w:rsid w:val="00F02DFE"/>
    <w:rsid w:val="00F8255B"/>
    <w:rsid w:val="00FB7A2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unhideWhenUsed/>
    <w:qFormat/>
    <w:rsid w:val="00445EDA"/>
    <w:pPr>
      <w:keepNext/>
      <w:keepLines/>
      <w:numPr>
        <w:ilvl w:val="3"/>
        <w:numId w:val="2"/>
      </w:numPr>
      <w:spacing w:before="40" w:after="0" w:line="240" w:lineRule="auto"/>
      <w:jc w:val="both"/>
      <w:outlineLvl w:val="3"/>
    </w:pPr>
    <w:rPr>
      <w:rFonts w:asciiTheme="majorHAnsi" w:eastAsiaTheme="majorEastAsia" w:hAnsiTheme="majorHAnsi" w:cstheme="majorBidi"/>
      <w:i/>
      <w:iCs/>
      <w:color w:val="2F5496" w:themeColor="accent1" w:themeShade="BF"/>
      <w:sz w:val="24"/>
      <w:szCs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14F1"/>
    <w:rPr>
      <w:color w:val="0563C1" w:themeColor="hyperlink"/>
      <w:u w:val="single"/>
    </w:rPr>
  </w:style>
  <w:style w:type="paragraph" w:styleId="Header">
    <w:name w:val="header"/>
    <w:basedOn w:val="Normal"/>
    <w:link w:val="HeaderChar"/>
    <w:uiPriority w:val="99"/>
    <w:unhideWhenUsed/>
    <w:rsid w:val="002736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36FB"/>
  </w:style>
  <w:style w:type="paragraph" w:styleId="Footer">
    <w:name w:val="footer"/>
    <w:basedOn w:val="Normal"/>
    <w:link w:val="FooterChar"/>
    <w:uiPriority w:val="99"/>
    <w:unhideWhenUsed/>
    <w:rsid w:val="002736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36FB"/>
  </w:style>
  <w:style w:type="table" w:styleId="TableGrid">
    <w:name w:val="Table Grid"/>
    <w:basedOn w:val="TableNormal"/>
    <w:uiPriority w:val="39"/>
    <w:rsid w:val="003F706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3F7063"/>
    <w:pPr>
      <w:autoSpaceDE w:val="0"/>
      <w:autoSpaceDN w:val="0"/>
      <w:adjustRightInd w:val="0"/>
      <w:spacing w:after="0" w:line="288" w:lineRule="auto"/>
      <w:textAlignment w:val="center"/>
    </w:pPr>
    <w:rPr>
      <w:rFonts w:ascii="Minion Pro" w:hAnsi="Minion Pro" w:cs="Minion Pro"/>
      <w:color w:val="000000"/>
      <w:sz w:val="24"/>
      <w:szCs w:val="24"/>
      <w:lang w:val="en-US"/>
    </w:rPr>
  </w:style>
  <w:style w:type="paragraph" w:styleId="ListParagraph">
    <w:name w:val="List Paragraph"/>
    <w:basedOn w:val="Normal"/>
    <w:uiPriority w:val="34"/>
    <w:qFormat/>
    <w:rsid w:val="00666BBB"/>
    <w:pPr>
      <w:ind w:left="720"/>
      <w:contextualSpacing/>
    </w:pPr>
  </w:style>
  <w:style w:type="paragraph" w:styleId="BalloonText">
    <w:name w:val="Balloon Text"/>
    <w:basedOn w:val="Normal"/>
    <w:link w:val="BalloonTextChar"/>
    <w:uiPriority w:val="99"/>
    <w:semiHidden/>
    <w:unhideWhenUsed/>
    <w:rsid w:val="000676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76AB"/>
    <w:rPr>
      <w:rFonts w:ascii="Tahoma" w:hAnsi="Tahoma" w:cs="Tahoma"/>
      <w:sz w:val="16"/>
      <w:szCs w:val="16"/>
    </w:rPr>
  </w:style>
  <w:style w:type="paragraph" w:styleId="Caption">
    <w:name w:val="caption"/>
    <w:basedOn w:val="Normal"/>
    <w:next w:val="Normal"/>
    <w:uiPriority w:val="35"/>
    <w:unhideWhenUsed/>
    <w:qFormat/>
    <w:rsid w:val="0086462A"/>
    <w:pPr>
      <w:spacing w:after="200" w:line="240" w:lineRule="auto"/>
      <w:jc w:val="both"/>
    </w:pPr>
    <w:rPr>
      <w:rFonts w:ascii="Times New Roman" w:eastAsiaTheme="minorEastAsia" w:hAnsi="Times New Roman"/>
      <w:i/>
      <w:iCs/>
      <w:color w:val="44546A" w:themeColor="text2"/>
      <w:sz w:val="18"/>
      <w:szCs w:val="18"/>
      <w:lang w:val="en-US" w:eastAsia="zh-CN"/>
    </w:rPr>
  </w:style>
  <w:style w:type="table" w:customStyle="1" w:styleId="LightShading1">
    <w:name w:val="Light Shading1"/>
    <w:basedOn w:val="TableNormal"/>
    <w:next w:val="LightShading"/>
    <w:uiPriority w:val="60"/>
    <w:rsid w:val="0086462A"/>
    <w:pPr>
      <w:spacing w:after="0" w:line="240" w:lineRule="auto"/>
    </w:pPr>
    <w:rPr>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86462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4Char">
    <w:name w:val="Heading 4 Char"/>
    <w:basedOn w:val="DefaultParagraphFont"/>
    <w:link w:val="Heading4"/>
    <w:uiPriority w:val="9"/>
    <w:rsid w:val="00445EDA"/>
    <w:rPr>
      <w:rFonts w:asciiTheme="majorHAnsi" w:eastAsiaTheme="majorEastAsia" w:hAnsiTheme="majorHAnsi" w:cstheme="majorBidi"/>
      <w:i/>
      <w:iCs/>
      <w:color w:val="2F5496" w:themeColor="accent1" w:themeShade="BF"/>
      <w:sz w:val="24"/>
      <w:szCs w:val="20"/>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unhideWhenUsed/>
    <w:qFormat/>
    <w:rsid w:val="00445EDA"/>
    <w:pPr>
      <w:keepNext/>
      <w:keepLines/>
      <w:numPr>
        <w:ilvl w:val="3"/>
        <w:numId w:val="2"/>
      </w:numPr>
      <w:spacing w:before="40" w:after="0" w:line="240" w:lineRule="auto"/>
      <w:jc w:val="both"/>
      <w:outlineLvl w:val="3"/>
    </w:pPr>
    <w:rPr>
      <w:rFonts w:asciiTheme="majorHAnsi" w:eastAsiaTheme="majorEastAsia" w:hAnsiTheme="majorHAnsi" w:cstheme="majorBidi"/>
      <w:i/>
      <w:iCs/>
      <w:color w:val="2F5496" w:themeColor="accent1" w:themeShade="BF"/>
      <w:sz w:val="24"/>
      <w:szCs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14F1"/>
    <w:rPr>
      <w:color w:val="0563C1" w:themeColor="hyperlink"/>
      <w:u w:val="single"/>
    </w:rPr>
  </w:style>
  <w:style w:type="paragraph" w:styleId="Header">
    <w:name w:val="header"/>
    <w:basedOn w:val="Normal"/>
    <w:link w:val="HeaderChar"/>
    <w:uiPriority w:val="99"/>
    <w:unhideWhenUsed/>
    <w:rsid w:val="002736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36FB"/>
  </w:style>
  <w:style w:type="paragraph" w:styleId="Footer">
    <w:name w:val="footer"/>
    <w:basedOn w:val="Normal"/>
    <w:link w:val="FooterChar"/>
    <w:uiPriority w:val="99"/>
    <w:unhideWhenUsed/>
    <w:rsid w:val="002736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36FB"/>
  </w:style>
  <w:style w:type="table" w:styleId="TableGrid">
    <w:name w:val="Table Grid"/>
    <w:basedOn w:val="TableNormal"/>
    <w:uiPriority w:val="39"/>
    <w:rsid w:val="003F706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3F7063"/>
    <w:pPr>
      <w:autoSpaceDE w:val="0"/>
      <w:autoSpaceDN w:val="0"/>
      <w:adjustRightInd w:val="0"/>
      <w:spacing w:after="0" w:line="288" w:lineRule="auto"/>
      <w:textAlignment w:val="center"/>
    </w:pPr>
    <w:rPr>
      <w:rFonts w:ascii="Minion Pro" w:hAnsi="Minion Pro" w:cs="Minion Pro"/>
      <w:color w:val="000000"/>
      <w:sz w:val="24"/>
      <w:szCs w:val="24"/>
      <w:lang w:val="en-US"/>
    </w:rPr>
  </w:style>
  <w:style w:type="paragraph" w:styleId="ListParagraph">
    <w:name w:val="List Paragraph"/>
    <w:basedOn w:val="Normal"/>
    <w:uiPriority w:val="34"/>
    <w:qFormat/>
    <w:rsid w:val="00666BBB"/>
    <w:pPr>
      <w:ind w:left="720"/>
      <w:contextualSpacing/>
    </w:pPr>
  </w:style>
  <w:style w:type="paragraph" w:styleId="BalloonText">
    <w:name w:val="Balloon Text"/>
    <w:basedOn w:val="Normal"/>
    <w:link w:val="BalloonTextChar"/>
    <w:uiPriority w:val="99"/>
    <w:semiHidden/>
    <w:unhideWhenUsed/>
    <w:rsid w:val="000676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76AB"/>
    <w:rPr>
      <w:rFonts w:ascii="Tahoma" w:hAnsi="Tahoma" w:cs="Tahoma"/>
      <w:sz w:val="16"/>
      <w:szCs w:val="16"/>
    </w:rPr>
  </w:style>
  <w:style w:type="paragraph" w:styleId="Caption">
    <w:name w:val="caption"/>
    <w:basedOn w:val="Normal"/>
    <w:next w:val="Normal"/>
    <w:uiPriority w:val="35"/>
    <w:unhideWhenUsed/>
    <w:qFormat/>
    <w:rsid w:val="0086462A"/>
    <w:pPr>
      <w:spacing w:after="200" w:line="240" w:lineRule="auto"/>
      <w:jc w:val="both"/>
    </w:pPr>
    <w:rPr>
      <w:rFonts w:ascii="Times New Roman" w:eastAsiaTheme="minorEastAsia" w:hAnsi="Times New Roman"/>
      <w:i/>
      <w:iCs/>
      <w:color w:val="44546A" w:themeColor="text2"/>
      <w:sz w:val="18"/>
      <w:szCs w:val="18"/>
      <w:lang w:val="en-US" w:eastAsia="zh-CN"/>
    </w:rPr>
  </w:style>
  <w:style w:type="table" w:customStyle="1" w:styleId="LightShading1">
    <w:name w:val="Light Shading1"/>
    <w:basedOn w:val="TableNormal"/>
    <w:next w:val="LightShading"/>
    <w:uiPriority w:val="60"/>
    <w:rsid w:val="0086462A"/>
    <w:pPr>
      <w:spacing w:after="0" w:line="240" w:lineRule="auto"/>
    </w:pPr>
    <w:rPr>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86462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4Char">
    <w:name w:val="Heading 4 Char"/>
    <w:basedOn w:val="DefaultParagraphFont"/>
    <w:link w:val="Heading4"/>
    <w:uiPriority w:val="9"/>
    <w:rsid w:val="00445EDA"/>
    <w:rPr>
      <w:rFonts w:asciiTheme="majorHAnsi" w:eastAsiaTheme="majorEastAsia" w:hAnsiTheme="majorHAnsi" w:cstheme="majorBidi"/>
      <w:i/>
      <w:iCs/>
      <w:color w:val="2F5496" w:themeColor="accent1" w:themeShade="BF"/>
      <w:sz w:val="24"/>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531198">
      <w:bodyDiv w:val="1"/>
      <w:marLeft w:val="0"/>
      <w:marRight w:val="0"/>
      <w:marTop w:val="0"/>
      <w:marBottom w:val="0"/>
      <w:divBdr>
        <w:top w:val="none" w:sz="0" w:space="0" w:color="auto"/>
        <w:left w:val="none" w:sz="0" w:space="0" w:color="auto"/>
        <w:bottom w:val="none" w:sz="0" w:space="0" w:color="auto"/>
        <w:right w:val="none" w:sz="0" w:space="0" w:color="auto"/>
      </w:divBdr>
      <w:divsChild>
        <w:div w:id="2044091017">
          <w:marLeft w:val="0"/>
          <w:marRight w:val="0"/>
          <w:marTop w:val="0"/>
          <w:marBottom w:val="0"/>
          <w:divBdr>
            <w:top w:val="none" w:sz="0" w:space="0" w:color="auto"/>
            <w:left w:val="none" w:sz="0" w:space="0" w:color="auto"/>
            <w:bottom w:val="none" w:sz="0" w:space="0" w:color="auto"/>
            <w:right w:val="none" w:sz="0" w:space="0" w:color="auto"/>
          </w:divBdr>
          <w:divsChild>
            <w:div w:id="122584463">
              <w:marLeft w:val="0"/>
              <w:marRight w:val="0"/>
              <w:marTop w:val="0"/>
              <w:marBottom w:val="0"/>
              <w:divBdr>
                <w:top w:val="none" w:sz="0" w:space="0" w:color="auto"/>
                <w:left w:val="none" w:sz="0" w:space="0" w:color="auto"/>
                <w:bottom w:val="none" w:sz="0" w:space="0" w:color="auto"/>
                <w:right w:val="none" w:sz="0" w:space="0" w:color="auto"/>
              </w:divBdr>
              <w:divsChild>
                <w:div w:id="1682930270">
                  <w:marLeft w:val="0"/>
                  <w:marRight w:val="0"/>
                  <w:marTop w:val="0"/>
                  <w:marBottom w:val="0"/>
                  <w:divBdr>
                    <w:top w:val="none" w:sz="0" w:space="0" w:color="auto"/>
                    <w:left w:val="none" w:sz="0" w:space="0" w:color="auto"/>
                    <w:bottom w:val="none" w:sz="0" w:space="0" w:color="auto"/>
                    <w:right w:val="none" w:sz="0" w:space="0" w:color="auto"/>
                  </w:divBdr>
                  <w:divsChild>
                    <w:div w:id="123242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036687">
          <w:marLeft w:val="0"/>
          <w:marRight w:val="0"/>
          <w:marTop w:val="0"/>
          <w:marBottom w:val="0"/>
          <w:divBdr>
            <w:top w:val="none" w:sz="0" w:space="0" w:color="auto"/>
            <w:left w:val="none" w:sz="0" w:space="0" w:color="auto"/>
            <w:bottom w:val="none" w:sz="0" w:space="0" w:color="auto"/>
            <w:right w:val="none" w:sz="0" w:space="0" w:color="auto"/>
          </w:divBdr>
          <w:divsChild>
            <w:div w:id="313993427">
              <w:marLeft w:val="0"/>
              <w:marRight w:val="0"/>
              <w:marTop w:val="0"/>
              <w:marBottom w:val="0"/>
              <w:divBdr>
                <w:top w:val="none" w:sz="0" w:space="0" w:color="auto"/>
                <w:left w:val="none" w:sz="0" w:space="0" w:color="auto"/>
                <w:bottom w:val="none" w:sz="0" w:space="0" w:color="auto"/>
                <w:right w:val="none" w:sz="0" w:space="0" w:color="auto"/>
              </w:divBdr>
              <w:divsChild>
                <w:div w:id="642008046">
                  <w:marLeft w:val="0"/>
                  <w:marRight w:val="0"/>
                  <w:marTop w:val="0"/>
                  <w:marBottom w:val="0"/>
                  <w:divBdr>
                    <w:top w:val="none" w:sz="0" w:space="0" w:color="auto"/>
                    <w:left w:val="none" w:sz="0" w:space="0" w:color="auto"/>
                    <w:bottom w:val="none" w:sz="0" w:space="0" w:color="auto"/>
                    <w:right w:val="none" w:sz="0" w:space="0" w:color="auto"/>
                  </w:divBdr>
                  <w:divsChild>
                    <w:div w:id="131899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5AA16-389F-40C0-8616-D5B7134ED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10</Pages>
  <Words>13631</Words>
  <Characters>77700</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Dian</dc:creator>
  <cp:keywords/>
  <dc:description/>
  <cp:lastModifiedBy>ASUS</cp:lastModifiedBy>
  <cp:revision>8</cp:revision>
  <dcterms:created xsi:type="dcterms:W3CDTF">2024-12-25T01:22:00Z</dcterms:created>
  <dcterms:modified xsi:type="dcterms:W3CDTF">2024-12-27T12:56:00Z</dcterms:modified>
</cp:coreProperties>
</file>